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6510C9B" w:rsidR="00E90E49" w:rsidRPr="00E1620D"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CE0424">
        <w:t>#</w:t>
      </w:r>
      <w:r w:rsidR="00EC4BD9">
        <w:t>109-e</w:t>
      </w:r>
      <w:r w:rsidRPr="00CE0424">
        <w:tab/>
      </w:r>
      <w:r w:rsidR="00091557" w:rsidRPr="00CE0424">
        <w:rPr>
          <w:sz w:val="32"/>
          <w:szCs w:val="32"/>
        </w:rPr>
        <w:t>R</w:t>
      </w:r>
      <w:r w:rsidR="008F1C4E">
        <w:rPr>
          <w:sz w:val="32"/>
          <w:szCs w:val="32"/>
        </w:rPr>
        <w:t>1</w:t>
      </w:r>
      <w:r w:rsidR="00091557" w:rsidRPr="00CE0424">
        <w:rPr>
          <w:sz w:val="32"/>
          <w:szCs w:val="32"/>
        </w:rPr>
        <w:t>-</w:t>
      </w:r>
      <w:r w:rsidR="00E1620D" w:rsidRPr="00E1620D">
        <w:rPr>
          <w:rFonts w:ascii="Segoe UI" w:eastAsia="Times New Roman" w:hAnsi="Segoe UI" w:cs="Segoe UI"/>
          <w:color w:val="000000"/>
          <w:sz w:val="18"/>
          <w:szCs w:val="18"/>
          <w:lang w:eastAsia="en-GB"/>
        </w:rPr>
        <w:t xml:space="preserve"> </w:t>
      </w:r>
      <w:r w:rsidR="00E1620D" w:rsidRPr="00E1620D">
        <w:rPr>
          <w:sz w:val="32"/>
          <w:szCs w:val="32"/>
        </w:rPr>
        <w:t>2204742</w:t>
      </w:r>
    </w:p>
    <w:p w14:paraId="2429D745" w14:textId="77777777" w:rsidR="00EC4BD9" w:rsidRPr="009513AC" w:rsidRDefault="00EC4BD9" w:rsidP="00EC4BD9">
      <w:pPr>
        <w:tabs>
          <w:tab w:val="center" w:pos="4536"/>
          <w:tab w:val="right" w:pos="9072"/>
        </w:tabs>
        <w:rPr>
          <w:rFonts w:eastAsia="MS Mincho" w:cs="Arial"/>
          <w:b/>
          <w:bCs/>
          <w:sz w:val="28"/>
          <w:lang w:eastAsia="ja-JP"/>
        </w:rPr>
      </w:pPr>
      <w:r w:rsidRPr="00A80D3B">
        <w:rPr>
          <w:rFonts w:eastAsia="MS Mincho" w:cs="Arial"/>
          <w:b/>
          <w:bCs/>
          <w:sz w:val="28"/>
          <w:lang w:eastAsia="ja-JP"/>
        </w:rPr>
        <w:t xml:space="preserve">e-Meeting, May </w:t>
      </w:r>
      <w:r>
        <w:rPr>
          <w:rFonts w:eastAsia="MS Mincho" w:cs="Arial"/>
          <w:b/>
          <w:bCs/>
          <w:sz w:val="28"/>
          <w:lang w:eastAsia="ja-JP"/>
        </w:rPr>
        <w:t>9</w:t>
      </w:r>
      <w:r w:rsidRPr="00A80D3B">
        <w:rPr>
          <w:rFonts w:eastAsia="MS Mincho" w:cs="Arial"/>
          <w:b/>
          <w:bCs/>
          <w:sz w:val="28"/>
          <w:vertAlign w:val="superscript"/>
          <w:lang w:eastAsia="ja-JP"/>
        </w:rPr>
        <w:t>th</w:t>
      </w:r>
      <w:r w:rsidRPr="00A80D3B">
        <w:rPr>
          <w:rFonts w:eastAsia="MS Mincho" w:cs="Arial"/>
          <w:b/>
          <w:bCs/>
          <w:sz w:val="28"/>
          <w:lang w:eastAsia="ja-JP"/>
        </w:rPr>
        <w:t xml:space="preserve"> – 2</w:t>
      </w:r>
      <w:r>
        <w:rPr>
          <w:rFonts w:eastAsia="MS Mincho" w:cs="Arial"/>
          <w:b/>
          <w:bCs/>
          <w:sz w:val="28"/>
          <w:lang w:eastAsia="ja-JP"/>
        </w:rPr>
        <w:t>0</w:t>
      </w:r>
      <w:r w:rsidRPr="00A80D3B">
        <w:rPr>
          <w:rFonts w:eastAsia="MS Mincho" w:cs="Arial"/>
          <w:b/>
          <w:bCs/>
          <w:sz w:val="28"/>
          <w:vertAlign w:val="superscript"/>
          <w:lang w:eastAsia="ja-JP"/>
        </w:rPr>
        <w:t>th</w:t>
      </w:r>
      <w:r w:rsidRPr="00A80D3B">
        <w:rPr>
          <w:rFonts w:eastAsia="MS Mincho" w:cs="Arial"/>
          <w:b/>
          <w:bCs/>
          <w:sz w:val="28"/>
          <w:lang w:eastAsia="ja-JP"/>
        </w:rPr>
        <w:t>, 2022</w:t>
      </w:r>
    </w:p>
    <w:p w14:paraId="3086AC07" w14:textId="77777777" w:rsidR="00E90E49" w:rsidRPr="00CE0424" w:rsidRDefault="00E90E49" w:rsidP="00357380">
      <w:pPr>
        <w:pStyle w:val="3GPPHeader"/>
      </w:pPr>
    </w:p>
    <w:p w14:paraId="3982483C" w14:textId="07485C35"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EC4BD9">
        <w:rPr>
          <w:sz w:val="22"/>
          <w:lang w:val="sv-FI"/>
        </w:rPr>
        <w:t>9.4.1.2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45B7328" w:rsidR="00E90E49" w:rsidRPr="00CE0424" w:rsidRDefault="003D3C45" w:rsidP="00311702">
      <w:pPr>
        <w:pStyle w:val="3GPPHeader"/>
        <w:rPr>
          <w:sz w:val="22"/>
        </w:rPr>
      </w:pPr>
      <w:r>
        <w:rPr>
          <w:sz w:val="22"/>
        </w:rPr>
        <w:t>Title:</w:t>
      </w:r>
      <w:r w:rsidR="00E90E49" w:rsidRPr="00CE0424">
        <w:rPr>
          <w:sz w:val="22"/>
        </w:rPr>
        <w:tab/>
      </w:r>
      <w:r w:rsidR="00EC4BD9">
        <w:rPr>
          <w:sz w:val="22"/>
        </w:rPr>
        <w:t>PHY channel design framework for SL-U</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EC4BD9">
        <w:rPr>
          <w:sz w:val="22"/>
        </w:rPr>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59A28D5B" w:rsidR="00477768" w:rsidRDefault="00C10F16" w:rsidP="00CE0424">
      <w:pPr>
        <w:pStyle w:val="BodyText"/>
      </w:pPr>
      <w:r>
        <w:t>In RAN#94e, a new WID on NR sidelink evolution was agreed [</w:t>
      </w:r>
      <w:r w:rsidR="00990103">
        <w:t>1]. Objective # 2 of the agreed WID aims to study and specify the operation of sidelink on unlicensed spectrum. The details of the objective as agreed is stated below.</w:t>
      </w:r>
    </w:p>
    <w:tbl>
      <w:tblPr>
        <w:tblStyle w:val="TableGrid"/>
        <w:tblW w:w="0" w:type="auto"/>
        <w:tblLook w:val="04A0" w:firstRow="1" w:lastRow="0" w:firstColumn="1" w:lastColumn="0" w:noHBand="0" w:noVBand="1"/>
      </w:tblPr>
      <w:tblGrid>
        <w:gridCol w:w="9629"/>
      </w:tblGrid>
      <w:tr w:rsidR="00990103" w14:paraId="05208964" w14:textId="77777777" w:rsidTr="00990103">
        <w:tc>
          <w:tcPr>
            <w:tcW w:w="9629" w:type="dxa"/>
          </w:tcPr>
          <w:p w14:paraId="34D32A2F" w14:textId="517FD14F" w:rsidR="00990103" w:rsidRPr="00990103" w:rsidRDefault="00990103" w:rsidP="00113230">
            <w:pPr>
              <w:pStyle w:val="ListParagraph"/>
              <w:numPr>
                <w:ilvl w:val="0"/>
                <w:numId w:val="14"/>
              </w:numPr>
              <w:overflowPunct w:val="0"/>
              <w:autoSpaceDE w:val="0"/>
              <w:autoSpaceDN w:val="0"/>
              <w:adjustRightInd w:val="0"/>
              <w:spacing w:before="120" w:line="240" w:lineRule="auto"/>
              <w:ind w:left="357" w:hanging="357"/>
              <w:textAlignment w:val="baseline"/>
              <w:rPr>
                <w:rFonts w:ascii="Times" w:eastAsia="Batang" w:hAnsi="Times" w:cs="Times"/>
                <w:szCs w:val="20"/>
                <w:lang w:val="en-GB" w:eastAsia="en-GB"/>
              </w:rPr>
            </w:pPr>
            <w:r w:rsidRPr="00990103">
              <w:rPr>
                <w:rFonts w:ascii="Times" w:eastAsia="Batang" w:hAnsi="Times" w:cs="Times"/>
                <w:szCs w:val="20"/>
                <w:lang w:val="en-GB" w:eastAsia="en-GB"/>
              </w:rPr>
              <w:t xml:space="preserve">Study and specify support of sidelink on unlicensed spectrum for both mode 1 and mode 2 where </w:t>
            </w:r>
            <w:proofErr w:type="spellStart"/>
            <w:r w:rsidRPr="00990103">
              <w:rPr>
                <w:rFonts w:ascii="Times" w:eastAsia="Batang" w:hAnsi="Times" w:cs="Times"/>
                <w:szCs w:val="20"/>
                <w:lang w:val="en-GB" w:eastAsia="en-GB"/>
              </w:rPr>
              <w:t>Uu</w:t>
            </w:r>
            <w:proofErr w:type="spellEnd"/>
            <w:r w:rsidRPr="00990103">
              <w:rPr>
                <w:rFonts w:ascii="Times" w:eastAsia="Batang" w:hAnsi="Times" w:cs="Times"/>
                <w:szCs w:val="20"/>
                <w:lang w:val="en-GB" w:eastAsia="en-GB"/>
              </w:rPr>
              <w:t xml:space="preserve"> operation for mode 1 is limited to licensed spectrum only [RAN1, RAN2, RAN4]</w:t>
            </w:r>
          </w:p>
          <w:p w14:paraId="240611C9" w14:textId="77777777" w:rsidR="00990103" w:rsidRPr="00990103" w:rsidRDefault="00990103" w:rsidP="00113230">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szCs w:val="20"/>
                <w:lang w:val="en-GB" w:eastAsia="ko-KR"/>
              </w:rPr>
            </w:pPr>
            <w:r w:rsidRPr="00990103">
              <w:rPr>
                <w:rFonts w:ascii="Times" w:eastAsia="Batang" w:hAnsi="Times" w:cs="Times"/>
                <w:szCs w:val="20"/>
                <w:lang w:val="en-GB" w:eastAsia="ko-KR"/>
              </w:rPr>
              <w:t>Channel access mechanisms from NR-U shall be reused for sidelink unlicensed operation</w:t>
            </w:r>
          </w:p>
          <w:p w14:paraId="17E51527" w14:textId="77777777" w:rsidR="00990103" w:rsidRPr="00990103" w:rsidRDefault="00990103" w:rsidP="00113230">
            <w:pPr>
              <w:numPr>
                <w:ilvl w:val="1"/>
                <w:numId w:val="13"/>
              </w:numPr>
              <w:overflowPunct w:val="0"/>
              <w:autoSpaceDE w:val="0"/>
              <w:autoSpaceDN w:val="0"/>
              <w:adjustRightInd w:val="0"/>
              <w:spacing w:before="60" w:after="60" w:line="240" w:lineRule="auto"/>
              <w:ind w:left="1418" w:hanging="284"/>
              <w:textAlignment w:val="baseline"/>
              <w:rPr>
                <w:rFonts w:ascii="Times" w:eastAsia="Batang" w:hAnsi="Times" w:cs="Times"/>
                <w:szCs w:val="20"/>
                <w:lang w:val="en-GB" w:eastAsia="ko-KR"/>
              </w:rPr>
            </w:pPr>
            <w:bookmarkStart w:id="0" w:name="_Hlk89917081"/>
            <w:r w:rsidRPr="00990103">
              <w:rPr>
                <w:rFonts w:ascii="Times" w:eastAsia="Batang" w:hAnsi="Times" w:cs="Times"/>
                <w:szCs w:val="20"/>
                <w:lang w:val="en-GB" w:eastAsia="ko-KR"/>
              </w:rPr>
              <w:t>Assess the applicability of sidelink resource reservation from Rel-16/Rel-17 to sidelink unlicensed operation within the boundaries of unlicensed channel access mechanism and operation</w:t>
            </w:r>
          </w:p>
          <w:p w14:paraId="4A69376F" w14:textId="77777777" w:rsidR="00990103" w:rsidRPr="00990103" w:rsidRDefault="00990103" w:rsidP="00113230">
            <w:pPr>
              <w:numPr>
                <w:ilvl w:val="2"/>
                <w:numId w:val="13"/>
              </w:numPr>
              <w:overflowPunct w:val="0"/>
              <w:autoSpaceDE w:val="0"/>
              <w:autoSpaceDN w:val="0"/>
              <w:adjustRightInd w:val="0"/>
              <w:spacing w:before="60" w:after="60" w:line="240" w:lineRule="auto"/>
              <w:textAlignment w:val="baseline"/>
              <w:rPr>
                <w:rFonts w:ascii="Times" w:eastAsia="Batang" w:hAnsi="Times" w:cs="Times"/>
                <w:szCs w:val="20"/>
                <w:lang w:val="en-GB" w:eastAsia="ko-KR"/>
              </w:rPr>
            </w:pPr>
            <w:r w:rsidRPr="00990103">
              <w:rPr>
                <w:rFonts w:ascii="Times" w:eastAsia="Batang" w:hAnsi="Times" w:cs="Times"/>
                <w:szCs w:val="20"/>
                <w:lang w:val="en-GB" w:eastAsia="ko-KR"/>
              </w:rPr>
              <w:t>No specific enhancements for Rel-17 resource allocation mechanisms</w:t>
            </w:r>
            <w:bookmarkEnd w:id="0"/>
          </w:p>
          <w:p w14:paraId="418074FE" w14:textId="77777777" w:rsidR="00990103" w:rsidRPr="00990103" w:rsidRDefault="00990103" w:rsidP="00113230">
            <w:pPr>
              <w:numPr>
                <w:ilvl w:val="2"/>
                <w:numId w:val="13"/>
              </w:numPr>
              <w:overflowPunct w:val="0"/>
              <w:autoSpaceDE w:val="0"/>
              <w:autoSpaceDN w:val="0"/>
              <w:adjustRightInd w:val="0"/>
              <w:spacing w:before="60" w:after="60" w:line="240" w:lineRule="auto"/>
              <w:textAlignment w:val="baseline"/>
              <w:rPr>
                <w:rFonts w:ascii="Times" w:eastAsia="Batang" w:hAnsi="Times" w:cs="Times"/>
                <w:szCs w:val="20"/>
                <w:lang w:val="en-GB" w:eastAsia="ko-KR"/>
              </w:rPr>
            </w:pPr>
            <w:r w:rsidRPr="00990103">
              <w:rPr>
                <w:rFonts w:ascii="Times" w:eastAsia="Batang" w:hAnsi="Times" w:cs="Times"/>
                <w:szCs w:val="20"/>
                <w:lang w:val="en-GB" w:eastAsia="ko-KR"/>
              </w:rPr>
              <w:t>If the existing NR-U channel access framework does not support the required SL-U functionality, WGs will make appropriate recommendations for RAN approval.</w:t>
            </w:r>
          </w:p>
          <w:p w14:paraId="7814FBAD" w14:textId="77777777" w:rsidR="00990103" w:rsidRPr="00990103" w:rsidRDefault="00990103" w:rsidP="00113230">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szCs w:val="20"/>
                <w:lang w:val="en-GB" w:eastAsia="ko-KR"/>
              </w:rPr>
            </w:pPr>
            <w:bookmarkStart w:id="1" w:name="_Hlk89917101"/>
            <w:r w:rsidRPr="00990103">
              <w:rPr>
                <w:rFonts w:ascii="Times" w:eastAsia="Batang" w:hAnsi="Times" w:cs="Times"/>
                <w:szCs w:val="20"/>
                <w:lang w:val="en-GB" w:eastAsia="ko-KR"/>
              </w:rPr>
              <w:t>Physical channel design framework: Required changes to NR sidelink physical channel structures and procedures to operate on unlicensed spectrum</w:t>
            </w:r>
            <w:bookmarkEnd w:id="1"/>
          </w:p>
          <w:p w14:paraId="58082005" w14:textId="77777777" w:rsidR="00990103" w:rsidRPr="00990103" w:rsidRDefault="00990103" w:rsidP="00113230">
            <w:pPr>
              <w:numPr>
                <w:ilvl w:val="1"/>
                <w:numId w:val="13"/>
              </w:numPr>
              <w:overflowPunct w:val="0"/>
              <w:autoSpaceDE w:val="0"/>
              <w:autoSpaceDN w:val="0"/>
              <w:adjustRightInd w:val="0"/>
              <w:spacing w:before="60" w:after="60" w:line="240" w:lineRule="auto"/>
              <w:ind w:left="1418" w:hanging="284"/>
              <w:textAlignment w:val="baseline"/>
              <w:rPr>
                <w:rFonts w:ascii="Times" w:eastAsia="Batang" w:hAnsi="Times" w:cs="Times"/>
                <w:szCs w:val="20"/>
                <w:lang w:val="en-GB" w:eastAsia="ko-KR"/>
              </w:rPr>
            </w:pPr>
            <w:bookmarkStart w:id="2" w:name="_Hlk89917118"/>
            <w:r w:rsidRPr="00990103">
              <w:rPr>
                <w:rFonts w:ascii="Times" w:eastAsia="Batang" w:hAnsi="Times" w:cs="Times"/>
                <w:szCs w:val="20"/>
                <w:lang w:val="en-GB" w:eastAsia="ko-KR"/>
              </w:rPr>
              <w:t xml:space="preserve">The existing NR sidelink and NR-U channel structure shall be reused </w:t>
            </w:r>
            <w:bookmarkEnd w:id="2"/>
            <w:r w:rsidRPr="00990103">
              <w:rPr>
                <w:rFonts w:ascii="Times" w:eastAsia="Batang" w:hAnsi="Times" w:cs="Times"/>
                <w:szCs w:val="20"/>
                <w:lang w:val="en-GB" w:eastAsia="ko-KR"/>
              </w:rPr>
              <w:t>as the baseline.</w:t>
            </w:r>
          </w:p>
          <w:p w14:paraId="4AC1498A" w14:textId="77777777" w:rsidR="00990103" w:rsidRPr="00990103" w:rsidRDefault="00990103" w:rsidP="00113230">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szCs w:val="20"/>
                <w:lang w:val="en-GB" w:eastAsia="ko-KR"/>
              </w:rPr>
            </w:pPr>
            <w:bookmarkStart w:id="3" w:name="_Hlk89917140"/>
            <w:r w:rsidRPr="00990103">
              <w:rPr>
                <w:rFonts w:ascii="Times" w:eastAsia="Batang" w:hAnsi="Times" w:cs="Times"/>
                <w:szCs w:val="20"/>
                <w:lang w:val="en-GB" w:eastAsia="ko-KR"/>
              </w:rPr>
              <w:t>No specific enhancements for existing NR SL feature</w:t>
            </w:r>
            <w:bookmarkEnd w:id="3"/>
          </w:p>
          <w:p w14:paraId="742F1848" w14:textId="77777777" w:rsidR="00990103" w:rsidRPr="00990103" w:rsidRDefault="00990103" w:rsidP="00113230">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szCs w:val="20"/>
                <w:lang w:val="en-GB" w:eastAsia="ko-KR"/>
              </w:rPr>
            </w:pPr>
            <w:r w:rsidRPr="00990103">
              <w:rPr>
                <w:rFonts w:ascii="Times" w:eastAsia="Batang" w:hAnsi="Times" w:cs="Times"/>
                <w:szCs w:val="20"/>
                <w:lang w:val="en-GB" w:eastAsia="ko-KR"/>
              </w:rPr>
              <w:t>The study should focus on FR1 unlicensed bands (n46 and n96/n102) and is to be completed by RAN#98</w:t>
            </w:r>
            <w:bookmarkStart w:id="4" w:name="_Hlk89917215"/>
            <w:r w:rsidRPr="00990103">
              <w:rPr>
                <w:rFonts w:ascii="Times" w:eastAsia="Batang" w:hAnsi="Times" w:cs="Times"/>
                <w:szCs w:val="20"/>
                <w:lang w:val="en-GB" w:eastAsia="ko-KR"/>
              </w:rPr>
              <w:t>.</w:t>
            </w:r>
            <w:bookmarkEnd w:id="4"/>
          </w:p>
          <w:p w14:paraId="44C643B6" w14:textId="77777777" w:rsidR="00990103" w:rsidRDefault="00990103" w:rsidP="00CE0424">
            <w:pPr>
              <w:pStyle w:val="BodyText"/>
            </w:pPr>
          </w:p>
        </w:tc>
      </w:tr>
    </w:tbl>
    <w:p w14:paraId="4C15BBE4" w14:textId="4FB4C9E4" w:rsidR="00990103" w:rsidRDefault="00990103" w:rsidP="00CE0424">
      <w:pPr>
        <w:pStyle w:val="BodyText"/>
      </w:pPr>
    </w:p>
    <w:p w14:paraId="4E3F6E9B" w14:textId="6800A721" w:rsidR="002A03FB" w:rsidRPr="00CE0424" w:rsidRDefault="00952926" w:rsidP="00CE0424">
      <w:pPr>
        <w:pStyle w:val="BodyText"/>
      </w:pPr>
      <w:r>
        <w:t xml:space="preserve">In this paper, we discuss the physical channel design framework including </w:t>
      </w:r>
      <w:r w:rsidR="00B609BE">
        <w:t xml:space="preserve">system aspects, </w:t>
      </w:r>
      <w:r>
        <w:t xml:space="preserve">physical channel structures and physical layer procedures. </w:t>
      </w:r>
    </w:p>
    <w:p w14:paraId="7B40850C" w14:textId="6DB03C3C" w:rsidR="00BB1DE7" w:rsidRDefault="00230D18" w:rsidP="000C0761">
      <w:pPr>
        <w:pStyle w:val="Heading1"/>
      </w:pPr>
      <w:bookmarkStart w:id="5" w:name="_Ref178064866"/>
      <w:r>
        <w:t>2</w:t>
      </w:r>
      <w:r>
        <w:tab/>
      </w:r>
      <w:bookmarkEnd w:id="5"/>
      <w:r w:rsidR="00097EFC">
        <w:tab/>
      </w:r>
      <w:r w:rsidR="00BB1DE7">
        <w:t>System aspects</w:t>
      </w:r>
    </w:p>
    <w:p w14:paraId="74521FCA" w14:textId="00046752" w:rsidR="009C761E" w:rsidRDefault="009C761E" w:rsidP="000C0761">
      <w:pPr>
        <w:pStyle w:val="Heading2"/>
      </w:pPr>
      <w:r>
        <w:t>2.1</w:t>
      </w:r>
      <w:r>
        <w:tab/>
        <w:t>Organization of resources</w:t>
      </w:r>
    </w:p>
    <w:p w14:paraId="0D9A7375" w14:textId="57F573F4" w:rsidR="009C761E" w:rsidRDefault="009C761E" w:rsidP="009C761E">
      <w:pPr>
        <w:jc w:val="both"/>
        <w:rPr>
          <w:lang w:val="en-GB" w:eastAsia="ja-JP"/>
        </w:rPr>
      </w:pPr>
      <w:r>
        <w:rPr>
          <w:lang w:val="en-GB" w:eastAsia="ja-JP"/>
        </w:rPr>
        <w:t xml:space="preserve">In NR SL, time and frequency resources are configured to the UE in the form of resource pool configuration. Furthermore, subchannel is defined as part of resource pool configuration and determines the minimum </w:t>
      </w:r>
      <w:r>
        <w:rPr>
          <w:lang w:val="en-GB" w:eastAsia="ja-JP"/>
        </w:rPr>
        <w:lastRenderedPageBreak/>
        <w:t>scheduling granularity for PSSCH transmission in the frequency domain. Per WID, existing SL features should be used as a baseline. Therefore, we propose to reuse the definition of resource pools and subchannels as specified for NR SL</w:t>
      </w:r>
      <w:r w:rsidR="00A34652">
        <w:rPr>
          <w:lang w:val="en-GB" w:eastAsia="ja-JP"/>
        </w:rPr>
        <w:t xml:space="preserve"> to a large extent</w:t>
      </w:r>
      <w:r>
        <w:rPr>
          <w:lang w:val="en-GB" w:eastAsia="ja-JP"/>
        </w:rPr>
        <w:t>.</w:t>
      </w:r>
      <w:r w:rsidR="00A34652">
        <w:rPr>
          <w:lang w:val="en-GB" w:eastAsia="ja-JP"/>
        </w:rPr>
        <w:t xml:space="preserve"> However, it is not clear how the subchannels are defined </w:t>
      </w:r>
      <w:r w:rsidR="000835DF">
        <w:rPr>
          <w:lang w:val="en-GB" w:eastAsia="ja-JP"/>
        </w:rPr>
        <w:t xml:space="preserve">in case of interlaced transmissions. We propose to further study the impact of interlacing on the definition of subchannel. </w:t>
      </w:r>
      <w:r>
        <w:rPr>
          <w:lang w:val="en-GB" w:eastAsia="ja-JP"/>
        </w:rPr>
        <w:t xml:space="preserve"> </w:t>
      </w:r>
    </w:p>
    <w:p w14:paraId="794C18B5" w14:textId="6EED97DC" w:rsidR="009C761E" w:rsidRDefault="009778EE" w:rsidP="009C761E">
      <w:pPr>
        <w:pStyle w:val="Proposal"/>
        <w:rPr>
          <w:lang w:val="en-GB"/>
        </w:rPr>
      </w:pPr>
      <w:bookmarkStart w:id="6" w:name="_Toc102141362"/>
      <w:r>
        <w:rPr>
          <w:lang w:val="en-GB"/>
        </w:rPr>
        <w:t xml:space="preserve">RAN1 </w:t>
      </w:r>
      <w:r w:rsidR="00B81CA4">
        <w:rPr>
          <w:lang w:val="en-GB"/>
        </w:rPr>
        <w:t>reuses</w:t>
      </w:r>
      <w:r>
        <w:rPr>
          <w:lang w:val="en-GB"/>
        </w:rPr>
        <w:t xml:space="preserve"> </w:t>
      </w:r>
      <w:r w:rsidR="009C761E">
        <w:rPr>
          <w:lang w:val="en-GB"/>
        </w:rPr>
        <w:t xml:space="preserve">NR SL definition of resource pools and subchannels for the operation of SL in unlicensed spectrum. </w:t>
      </w:r>
      <w:r w:rsidR="000072E2">
        <w:rPr>
          <w:lang w:val="en-GB"/>
        </w:rPr>
        <w:t xml:space="preserve">FFS </w:t>
      </w:r>
      <w:r w:rsidR="00ED15F5">
        <w:rPr>
          <w:lang w:val="en-GB"/>
        </w:rPr>
        <w:t xml:space="preserve">impact of interlacing </w:t>
      </w:r>
      <w:r w:rsidR="00B81CA4">
        <w:rPr>
          <w:lang w:val="en-GB"/>
        </w:rPr>
        <w:t>and relationship with</w:t>
      </w:r>
      <w:r w:rsidR="00ED15F5">
        <w:rPr>
          <w:lang w:val="en-GB"/>
        </w:rPr>
        <w:t xml:space="preserve"> the definition of subchannel.</w:t>
      </w:r>
      <w:bookmarkEnd w:id="6"/>
      <w:r w:rsidR="00ED15F5">
        <w:rPr>
          <w:lang w:val="en-GB"/>
        </w:rPr>
        <w:t xml:space="preserve"> </w:t>
      </w:r>
    </w:p>
    <w:p w14:paraId="775CC359" w14:textId="77777777" w:rsidR="009C761E" w:rsidRPr="00276664" w:rsidRDefault="009C761E" w:rsidP="00EC701B">
      <w:pPr>
        <w:pStyle w:val="Doc-text2"/>
        <w:ind w:left="0" w:firstLine="0"/>
        <w:jc w:val="both"/>
        <w:rPr>
          <w:lang w:val="en-US"/>
        </w:rPr>
      </w:pPr>
      <w:r>
        <w:rPr>
          <w:lang w:val="en-US"/>
        </w:rPr>
        <w:t xml:space="preserve">However, there are a couple of configuration restrictions that must be assumed for SL-U. </w:t>
      </w:r>
    </w:p>
    <w:p w14:paraId="3CBF273E" w14:textId="77777777" w:rsidR="009C761E" w:rsidRDefault="009C761E" w:rsidP="00EC701B">
      <w:pPr>
        <w:pStyle w:val="Doc-text2"/>
        <w:ind w:left="0" w:firstLine="0"/>
        <w:jc w:val="both"/>
      </w:pPr>
    </w:p>
    <w:p w14:paraId="0C513D62" w14:textId="073198E8" w:rsidR="009C761E" w:rsidRDefault="00D0492A" w:rsidP="00EC701B">
      <w:pPr>
        <w:pStyle w:val="Doc-text2"/>
        <w:numPr>
          <w:ilvl w:val="0"/>
          <w:numId w:val="16"/>
        </w:numPr>
        <w:jc w:val="both"/>
        <w:rPr>
          <w:lang w:val="en-US"/>
        </w:rPr>
      </w:pPr>
      <w:r>
        <w:rPr>
          <w:lang w:val="en-US"/>
        </w:rPr>
        <w:t>The s</w:t>
      </w:r>
      <w:r w:rsidR="009C761E">
        <w:rPr>
          <w:lang w:val="en-US"/>
        </w:rPr>
        <w:t xml:space="preserve">ize of </w:t>
      </w:r>
      <w:r>
        <w:rPr>
          <w:lang w:val="en-US"/>
        </w:rPr>
        <w:t xml:space="preserve">the </w:t>
      </w:r>
      <w:r w:rsidR="009C761E">
        <w:rPr>
          <w:lang w:val="en-US"/>
        </w:rPr>
        <w:t xml:space="preserve">resource pool in </w:t>
      </w:r>
      <w:r w:rsidR="000C23C2">
        <w:rPr>
          <w:lang w:val="en-US"/>
        </w:rPr>
        <w:t xml:space="preserve">the </w:t>
      </w:r>
      <w:r w:rsidR="009C761E">
        <w:rPr>
          <w:lang w:val="en-US"/>
        </w:rPr>
        <w:t xml:space="preserve">frequency domain cannot be smaller than a channel size (e.g., 20 MHz) on </w:t>
      </w:r>
      <w:r w:rsidR="00E875FD">
        <w:rPr>
          <w:lang w:val="en-US"/>
        </w:rPr>
        <w:t xml:space="preserve">an </w:t>
      </w:r>
      <w:r w:rsidR="009C761E">
        <w:rPr>
          <w:lang w:val="en-US"/>
        </w:rPr>
        <w:t>unlicensed band.</w:t>
      </w:r>
      <w:r w:rsidR="00B847FF">
        <w:rPr>
          <w:lang w:val="en-US"/>
        </w:rPr>
        <w:t xml:space="preserve"> This is because </w:t>
      </w:r>
      <w:r w:rsidR="00103567">
        <w:rPr>
          <w:lang w:val="en-US"/>
        </w:rPr>
        <w:t xml:space="preserve">LBT is performed </w:t>
      </w:r>
      <w:r w:rsidR="008C3F79">
        <w:rPr>
          <w:lang w:val="en-US"/>
        </w:rPr>
        <w:t xml:space="preserve">per channel (e.g. 20 MHz) basis and there is no advantage of configuring a resource pool smaller than a channel size. </w:t>
      </w:r>
    </w:p>
    <w:p w14:paraId="23AC937F" w14:textId="274EA5C2" w:rsidR="009C761E" w:rsidRDefault="00C62CB7" w:rsidP="007024C3">
      <w:pPr>
        <w:pStyle w:val="Doc-text2"/>
        <w:numPr>
          <w:ilvl w:val="0"/>
          <w:numId w:val="16"/>
        </w:numPr>
        <w:jc w:val="both"/>
        <w:rPr>
          <w:lang w:val="en-US"/>
        </w:rPr>
      </w:pPr>
      <w:r>
        <w:rPr>
          <w:lang w:val="en-US"/>
        </w:rPr>
        <w:t>The s</w:t>
      </w:r>
      <w:r w:rsidR="009C761E">
        <w:rPr>
          <w:lang w:val="en-US"/>
        </w:rPr>
        <w:t xml:space="preserve">ubchannel size cannot exceed a channel size (e.g., 20 MHz) on </w:t>
      </w:r>
      <w:r w:rsidR="00E875FD">
        <w:rPr>
          <w:lang w:val="en-US"/>
        </w:rPr>
        <w:t xml:space="preserve">an </w:t>
      </w:r>
      <w:r w:rsidR="009C761E">
        <w:rPr>
          <w:lang w:val="en-US"/>
        </w:rPr>
        <w:t xml:space="preserve">unlicensed band. </w:t>
      </w:r>
      <w:r w:rsidR="009B0F56">
        <w:rPr>
          <w:lang w:val="en-US"/>
        </w:rPr>
        <w:t xml:space="preserve">This is because </w:t>
      </w:r>
      <w:r w:rsidR="006E570E">
        <w:rPr>
          <w:lang w:val="en-US"/>
        </w:rPr>
        <w:t xml:space="preserve">subchannel size exceeding a channel size will restrict </w:t>
      </w:r>
      <w:r w:rsidR="00302556">
        <w:rPr>
          <w:lang w:val="en-US"/>
        </w:rPr>
        <w:t xml:space="preserve">the coexistence of UEs supporting different bandwidths </w:t>
      </w:r>
      <w:r w:rsidR="00391FBD">
        <w:rPr>
          <w:lang w:val="en-US"/>
        </w:rPr>
        <w:t xml:space="preserve">and </w:t>
      </w:r>
      <w:r w:rsidR="00C11572">
        <w:rPr>
          <w:lang w:val="en-US"/>
        </w:rPr>
        <w:t>produce bandwidth fragmentation</w:t>
      </w:r>
      <w:r w:rsidR="00563B2B">
        <w:rPr>
          <w:lang w:val="en-US"/>
        </w:rPr>
        <w:t xml:space="preserve"> </w:t>
      </w:r>
      <w:r w:rsidR="00646903">
        <w:rPr>
          <w:lang w:val="en-US"/>
        </w:rPr>
        <w:t>because</w:t>
      </w:r>
      <w:r w:rsidR="00563B2B">
        <w:rPr>
          <w:lang w:val="en-US"/>
        </w:rPr>
        <w:t xml:space="preserve"> LBT is performed per channel</w:t>
      </w:r>
      <w:r w:rsidR="00056D40">
        <w:rPr>
          <w:lang w:val="en-US"/>
        </w:rPr>
        <w:t xml:space="preserve">. </w:t>
      </w:r>
    </w:p>
    <w:p w14:paraId="2EA34023" w14:textId="77777777" w:rsidR="009C761E" w:rsidRDefault="009C761E" w:rsidP="009C761E">
      <w:pPr>
        <w:pStyle w:val="Doc-text2"/>
        <w:ind w:left="0" w:firstLine="0"/>
        <w:rPr>
          <w:lang w:val="en-US"/>
        </w:rPr>
      </w:pPr>
    </w:p>
    <w:p w14:paraId="47E03FC1" w14:textId="55A82464" w:rsidR="009C761E" w:rsidRDefault="009C761E" w:rsidP="00C6794D">
      <w:pPr>
        <w:pStyle w:val="Doc-text2"/>
        <w:ind w:left="0" w:firstLine="0"/>
        <w:jc w:val="both"/>
        <w:rPr>
          <w:lang w:val="en-US"/>
        </w:rPr>
      </w:pPr>
      <w:r>
        <w:rPr>
          <w:lang w:val="en-US"/>
        </w:rPr>
        <w:t xml:space="preserve">On the other hand, </w:t>
      </w:r>
      <w:r w:rsidR="00F22B0D">
        <w:rPr>
          <w:lang w:val="en-US"/>
        </w:rPr>
        <w:t xml:space="preserve">the </w:t>
      </w:r>
      <w:r>
        <w:rPr>
          <w:lang w:val="en-US"/>
        </w:rPr>
        <w:t>size of resource pool in frequency domain can exceed a channel size and can be configured to span integer multiple channels in case of wideband mode-2 SL-U operation</w:t>
      </w:r>
      <w:r w:rsidR="00C46460">
        <w:rPr>
          <w:lang w:val="en-US"/>
        </w:rPr>
        <w:t xml:space="preserve"> </w:t>
      </w:r>
      <w:r w:rsidR="00C46460" w:rsidRPr="00B566CD">
        <w:rPr>
          <w:lang w:val="en-US"/>
        </w:rPr>
        <w:t>(see Section 2.2)</w:t>
      </w:r>
      <w:r w:rsidRPr="00B566CD">
        <w:rPr>
          <w:lang w:val="en-US"/>
        </w:rPr>
        <w:t>.</w:t>
      </w:r>
      <w:r>
        <w:rPr>
          <w:lang w:val="en-US"/>
        </w:rPr>
        <w:t xml:space="preserve"> Similarly, </w:t>
      </w:r>
      <w:r w:rsidR="00EE63BD">
        <w:rPr>
          <w:lang w:val="en-US"/>
        </w:rPr>
        <w:t xml:space="preserve">the </w:t>
      </w:r>
      <w:r>
        <w:rPr>
          <w:lang w:val="en-US"/>
        </w:rPr>
        <w:t xml:space="preserve">subchannel size can be smaller than a channel size of unlicensed band. In this case, UE </w:t>
      </w:r>
      <w:r w:rsidR="00242F0E">
        <w:rPr>
          <w:lang w:val="en-US"/>
        </w:rPr>
        <w:t>may</w:t>
      </w:r>
      <w:r>
        <w:rPr>
          <w:lang w:val="en-US"/>
        </w:rPr>
        <w:t xml:space="preserve"> not use all the resources within the channel (or </w:t>
      </w:r>
      <w:proofErr w:type="spellStart"/>
      <w:r>
        <w:rPr>
          <w:lang w:val="en-US"/>
        </w:rPr>
        <w:t>RBset</w:t>
      </w:r>
      <w:proofErr w:type="spellEnd"/>
      <w:r>
        <w:rPr>
          <w:lang w:val="en-US"/>
        </w:rPr>
        <w:t xml:space="preserve"> defined in NR-U). This can be useful to enable resource efficient operation of SL-U and reduce hidden node problems by randomizing the selection of different subchannels in the same slot. </w:t>
      </w:r>
      <w:r w:rsidR="00B546EB">
        <w:rPr>
          <w:lang w:val="en-US"/>
        </w:rPr>
        <w:t>Consequently</w:t>
      </w:r>
      <w:r>
        <w:rPr>
          <w:lang w:val="en-US"/>
        </w:rPr>
        <w:t xml:space="preserve">, we propose to support FDM of SL transmissions from system perspective. </w:t>
      </w:r>
    </w:p>
    <w:p w14:paraId="2942008F" w14:textId="0C8C1CE1" w:rsidR="009C761E" w:rsidRDefault="009C761E" w:rsidP="00B002E7">
      <w:pPr>
        <w:pStyle w:val="Proposal"/>
        <w:spacing w:before="240"/>
      </w:pPr>
      <w:bookmarkStart w:id="7" w:name="_Toc102141363"/>
      <w:r>
        <w:t xml:space="preserve">SL-U transmissions from different UEs can be </w:t>
      </w:r>
      <w:proofErr w:type="spellStart"/>
      <w:r>
        <w:t>FDM</w:t>
      </w:r>
      <w:r w:rsidR="00FA125D">
        <w:t>ed</w:t>
      </w:r>
      <w:proofErr w:type="spellEnd"/>
      <w:r>
        <w:t xml:space="preserve"> within the same channel of unlicensed band.</w:t>
      </w:r>
      <w:bookmarkEnd w:id="7"/>
      <w:r>
        <w:t xml:space="preserve"> </w:t>
      </w:r>
    </w:p>
    <w:p w14:paraId="56B9C757" w14:textId="5B0EA024" w:rsidR="00097EFC" w:rsidRDefault="00BB1DE7" w:rsidP="00BB5162">
      <w:pPr>
        <w:pStyle w:val="Heading2"/>
      </w:pPr>
      <w:r>
        <w:t>2.</w:t>
      </w:r>
      <w:r w:rsidR="00477A83">
        <w:t>2</w:t>
      </w:r>
      <w:r>
        <w:tab/>
      </w:r>
      <w:r w:rsidR="00097EFC">
        <w:t>Modes of operation</w:t>
      </w:r>
    </w:p>
    <w:p w14:paraId="3304C075" w14:textId="7E981CB2" w:rsidR="000E7D30" w:rsidRDefault="00A87D01" w:rsidP="00D91D1E">
      <w:pPr>
        <w:pStyle w:val="Doc-text2"/>
        <w:ind w:left="0" w:firstLine="0"/>
        <w:rPr>
          <w:lang w:val="en-US"/>
        </w:rPr>
      </w:pPr>
      <w:r>
        <w:rPr>
          <w:lang w:val="en-US"/>
        </w:rPr>
        <w:t>Besides 20</w:t>
      </w:r>
      <w:r w:rsidR="003F5F19">
        <w:rPr>
          <w:lang w:val="en-US"/>
        </w:rPr>
        <w:t xml:space="preserve"> </w:t>
      </w:r>
      <w:r>
        <w:rPr>
          <w:lang w:val="en-US"/>
        </w:rPr>
        <w:t xml:space="preserve">MHz operation, </w:t>
      </w:r>
      <w:r w:rsidR="003F5F19">
        <w:rPr>
          <w:lang w:val="en-US"/>
        </w:rPr>
        <w:t>NR-U also supports</w:t>
      </w:r>
      <w:r w:rsidR="00550DB3">
        <w:t xml:space="preserve"> </w:t>
      </w:r>
      <w:r w:rsidR="00D91D1E">
        <w:t>wideband</w:t>
      </w:r>
      <w:r w:rsidR="00BB58B6">
        <w:rPr>
          <w:lang w:val="en-US"/>
        </w:rPr>
        <w:t xml:space="preserve"> operation (&gt; 20</w:t>
      </w:r>
      <w:r w:rsidR="003F5F19">
        <w:rPr>
          <w:lang w:val="en-US"/>
        </w:rPr>
        <w:t xml:space="preserve"> </w:t>
      </w:r>
      <w:r w:rsidR="00BB58B6">
        <w:rPr>
          <w:lang w:val="en-US"/>
        </w:rPr>
        <w:t>MHz)</w:t>
      </w:r>
      <w:r w:rsidR="0026756E">
        <w:rPr>
          <w:lang w:val="en-US"/>
        </w:rPr>
        <w:t xml:space="preserve"> which is based on either </w:t>
      </w:r>
      <w:r w:rsidR="004E6969">
        <w:rPr>
          <w:lang w:val="en-US"/>
        </w:rPr>
        <w:t xml:space="preserve">aggregation of multiple carriers (aka. wideband </w:t>
      </w:r>
      <w:r w:rsidR="004474E5">
        <w:rPr>
          <w:lang w:val="en-US"/>
        </w:rPr>
        <w:t>mode 1</w:t>
      </w:r>
      <w:r w:rsidR="004E6969">
        <w:rPr>
          <w:lang w:val="en-US"/>
        </w:rPr>
        <w:t xml:space="preserve">) or single carrier (aka. wideband </w:t>
      </w:r>
      <w:r w:rsidR="004474E5">
        <w:rPr>
          <w:lang w:val="en-US"/>
        </w:rPr>
        <w:t>mode 2</w:t>
      </w:r>
      <w:r w:rsidR="004E6969">
        <w:rPr>
          <w:lang w:val="en-US"/>
        </w:rPr>
        <w:t xml:space="preserve">). </w:t>
      </w:r>
      <w:r w:rsidR="003F5F19">
        <w:rPr>
          <w:lang w:val="en-US"/>
        </w:rPr>
        <w:t xml:space="preserve">However, </w:t>
      </w:r>
      <w:r w:rsidR="00EA75A3">
        <w:rPr>
          <w:lang w:val="en-US"/>
        </w:rPr>
        <w:t xml:space="preserve">listen-before-talk (LBT) or clear channel access (CCA) is performed </w:t>
      </w:r>
      <w:r w:rsidR="00B37D26">
        <w:rPr>
          <w:lang w:val="en-US"/>
        </w:rPr>
        <w:t>for each</w:t>
      </w:r>
      <w:r w:rsidR="00EA75A3">
        <w:rPr>
          <w:lang w:val="en-US"/>
        </w:rPr>
        <w:t xml:space="preserve"> 20 MHz </w:t>
      </w:r>
      <w:r w:rsidR="00B37D26">
        <w:rPr>
          <w:lang w:val="en-US"/>
        </w:rPr>
        <w:t>channel</w:t>
      </w:r>
      <w:r w:rsidR="00EA75A3">
        <w:rPr>
          <w:lang w:val="en-US"/>
        </w:rPr>
        <w:t xml:space="preserve">. </w:t>
      </w:r>
    </w:p>
    <w:p w14:paraId="144C5D8A" w14:textId="707C025D" w:rsidR="0081754B" w:rsidRDefault="008512F2" w:rsidP="00B002E7">
      <w:pPr>
        <w:pStyle w:val="Observation"/>
        <w:spacing w:before="240"/>
        <w:ind w:left="0" w:firstLine="0"/>
      </w:pPr>
      <w:bookmarkStart w:id="8" w:name="_Toc102141394"/>
      <w:r>
        <w:t>CCA</w:t>
      </w:r>
      <w:r w:rsidR="005E27A5">
        <w:t xml:space="preserve"> (aka. LBT)</w:t>
      </w:r>
      <w:r>
        <w:t xml:space="preserve"> is performed</w:t>
      </w:r>
      <w:r w:rsidR="00DE3F11">
        <w:t xml:space="preserve"> </w:t>
      </w:r>
      <w:r w:rsidR="009A30D7">
        <w:t xml:space="preserve">for each </w:t>
      </w:r>
      <w:r w:rsidR="0081754B">
        <w:t>channel (i.e.</w:t>
      </w:r>
      <w:r w:rsidR="00EF7660">
        <w:t>,</w:t>
      </w:r>
      <w:r w:rsidR="0081754B">
        <w:t xml:space="preserve"> 20 MHz)</w:t>
      </w:r>
      <w:r w:rsidR="00C70297">
        <w:t>.</w:t>
      </w:r>
      <w:bookmarkEnd w:id="8"/>
    </w:p>
    <w:p w14:paraId="1273483A" w14:textId="77777777" w:rsidR="005F41FE" w:rsidRDefault="00A24A97" w:rsidP="00EF7660">
      <w:pPr>
        <w:pStyle w:val="Doc-text2"/>
        <w:ind w:left="0" w:firstLine="0"/>
        <w:jc w:val="both"/>
        <w:rPr>
          <w:lang w:val="en-US"/>
        </w:rPr>
      </w:pPr>
      <w:r>
        <w:rPr>
          <w:lang w:val="en-US"/>
        </w:rPr>
        <w:t>In</w:t>
      </w:r>
      <w:r w:rsidR="00EA5953">
        <w:rPr>
          <w:lang w:val="en-US"/>
        </w:rPr>
        <w:t xml:space="preserve"> wideband </w:t>
      </w:r>
      <w:r w:rsidR="00945270">
        <w:rPr>
          <w:lang w:val="en-US"/>
        </w:rPr>
        <w:t>mode 1</w:t>
      </w:r>
      <w:r w:rsidR="00EA5953">
        <w:rPr>
          <w:lang w:val="en-US"/>
        </w:rPr>
        <w:t>, each c</w:t>
      </w:r>
      <w:r w:rsidR="00C705D1">
        <w:rPr>
          <w:lang w:val="en-US"/>
        </w:rPr>
        <w:t xml:space="preserve">hannel is as an individual carrier and </w:t>
      </w:r>
      <w:r w:rsidR="00F5645F">
        <w:rPr>
          <w:lang w:val="en-US"/>
        </w:rPr>
        <w:t xml:space="preserve">aggregation of multiple carriers </w:t>
      </w:r>
      <w:r w:rsidR="007576BA">
        <w:rPr>
          <w:lang w:val="en-US"/>
        </w:rPr>
        <w:t xml:space="preserve">is </w:t>
      </w:r>
      <w:r w:rsidR="00F5645F">
        <w:rPr>
          <w:lang w:val="en-US"/>
        </w:rPr>
        <w:t>performed following the carrier aggregation (CA) procedures</w:t>
      </w:r>
      <w:r w:rsidR="00200B55">
        <w:rPr>
          <w:lang w:val="en-US"/>
        </w:rPr>
        <w:t xml:space="preserve"> of NR </w:t>
      </w:r>
      <w:proofErr w:type="spellStart"/>
      <w:r w:rsidR="00200B55">
        <w:rPr>
          <w:lang w:val="en-US"/>
        </w:rPr>
        <w:t>Uu</w:t>
      </w:r>
      <w:proofErr w:type="spellEnd"/>
      <w:r w:rsidR="00200B55">
        <w:rPr>
          <w:lang w:val="en-US"/>
        </w:rPr>
        <w:t>. In</w:t>
      </w:r>
      <w:r w:rsidR="00617FEC">
        <w:rPr>
          <w:lang w:val="en-US"/>
        </w:rPr>
        <w:t xml:space="preserve"> our opinion, this is the simplest way of enabling wideband operation in SL-U </w:t>
      </w:r>
      <w:r w:rsidR="006D6644">
        <w:rPr>
          <w:lang w:val="en-US"/>
        </w:rPr>
        <w:t xml:space="preserve">and should be supported. However, there </w:t>
      </w:r>
      <w:r w:rsidR="00D76350">
        <w:rPr>
          <w:lang w:val="en-US"/>
        </w:rPr>
        <w:t>are two aspects that must be considered:</w:t>
      </w:r>
    </w:p>
    <w:p w14:paraId="308484A4" w14:textId="42086986" w:rsidR="005F41FE" w:rsidRDefault="006A6BE5" w:rsidP="005F41FE">
      <w:pPr>
        <w:pStyle w:val="Doc-text2"/>
        <w:numPr>
          <w:ilvl w:val="0"/>
          <w:numId w:val="52"/>
        </w:numPr>
        <w:jc w:val="both"/>
        <w:rPr>
          <w:lang w:val="en-US"/>
        </w:rPr>
      </w:pPr>
      <w:r>
        <w:rPr>
          <w:lang w:val="en-US"/>
        </w:rPr>
        <w:t>T</w:t>
      </w:r>
      <w:r w:rsidR="006D6644">
        <w:rPr>
          <w:lang w:val="en-US"/>
        </w:rPr>
        <w:t xml:space="preserve">he specification of NR SL CA </w:t>
      </w:r>
      <w:r w:rsidR="007F0C97">
        <w:rPr>
          <w:lang w:val="en-US"/>
        </w:rPr>
        <w:t xml:space="preserve">can </w:t>
      </w:r>
      <w:r w:rsidR="006D6644">
        <w:rPr>
          <w:lang w:val="en-US"/>
        </w:rPr>
        <w:t xml:space="preserve">only begin </w:t>
      </w:r>
      <w:r w:rsidR="007F0C97">
        <w:rPr>
          <w:lang w:val="en-US"/>
        </w:rPr>
        <w:t>after further checking the progress of the WI by RAN plenary in RAN#97</w:t>
      </w:r>
      <w:r w:rsidR="002D11FF">
        <w:rPr>
          <w:lang w:val="en-US"/>
        </w:rPr>
        <w:t>.</w:t>
      </w:r>
    </w:p>
    <w:p w14:paraId="04D9812C" w14:textId="77777777" w:rsidR="003174F2" w:rsidRDefault="006A6BE5" w:rsidP="005F41FE">
      <w:pPr>
        <w:pStyle w:val="Doc-text2"/>
        <w:numPr>
          <w:ilvl w:val="0"/>
          <w:numId w:val="52"/>
        </w:numPr>
        <w:jc w:val="both"/>
        <w:rPr>
          <w:lang w:val="en-US"/>
        </w:rPr>
      </w:pPr>
      <w:r>
        <w:rPr>
          <w:lang w:val="en-US"/>
        </w:rPr>
        <w:t>T</w:t>
      </w:r>
      <w:r w:rsidR="00D76350">
        <w:rPr>
          <w:lang w:val="en-US"/>
        </w:rPr>
        <w:t xml:space="preserve">he objective on SL-CA is restricted to </w:t>
      </w:r>
      <w:r w:rsidR="00E900EC" w:rsidRPr="00E900EC">
        <w:rPr>
          <w:lang w:val="en-US"/>
        </w:rPr>
        <w:t xml:space="preserve">FR1 licensed spectrum and </w:t>
      </w:r>
      <w:r w:rsidR="00E900EC">
        <w:rPr>
          <w:lang w:val="en-US"/>
        </w:rPr>
        <w:t xml:space="preserve">the </w:t>
      </w:r>
      <w:r w:rsidR="00E900EC" w:rsidRPr="00E900EC">
        <w:rPr>
          <w:lang w:val="en-US"/>
        </w:rPr>
        <w:t>ITS band in FR1</w:t>
      </w:r>
      <w:r w:rsidR="007F0C97">
        <w:rPr>
          <w:lang w:val="en-US"/>
        </w:rPr>
        <w:t xml:space="preserve">. </w:t>
      </w:r>
      <w:r w:rsidR="0010652A">
        <w:rPr>
          <w:lang w:val="en-US"/>
        </w:rPr>
        <w:t xml:space="preserve">It is important that </w:t>
      </w:r>
      <w:r w:rsidR="007E2D4B">
        <w:rPr>
          <w:lang w:val="en-US"/>
        </w:rPr>
        <w:t>RAN WGs</w:t>
      </w:r>
      <w:r w:rsidR="0010652A">
        <w:rPr>
          <w:lang w:val="en-US"/>
        </w:rPr>
        <w:t xml:space="preserve"> specif</w:t>
      </w:r>
      <w:r w:rsidR="007E2D4B">
        <w:rPr>
          <w:lang w:val="en-US"/>
        </w:rPr>
        <w:t>y</w:t>
      </w:r>
      <w:r w:rsidR="0010652A">
        <w:rPr>
          <w:lang w:val="en-US"/>
        </w:rPr>
        <w:t xml:space="preserve"> the SL CA operation first and </w:t>
      </w:r>
      <w:r w:rsidR="00D82286">
        <w:rPr>
          <w:lang w:val="en-US"/>
        </w:rPr>
        <w:t xml:space="preserve">then check its applicability for the </w:t>
      </w:r>
      <w:r w:rsidR="007E2D4B">
        <w:rPr>
          <w:lang w:val="en-US"/>
        </w:rPr>
        <w:t xml:space="preserve">SL-U </w:t>
      </w:r>
      <w:r w:rsidR="00D82286">
        <w:rPr>
          <w:lang w:val="en-US"/>
        </w:rPr>
        <w:t xml:space="preserve">operation of wideband mode-1. </w:t>
      </w:r>
    </w:p>
    <w:p w14:paraId="505DBEC2" w14:textId="162BEC6D" w:rsidR="00294EAB" w:rsidRDefault="001266D8" w:rsidP="003174F2">
      <w:pPr>
        <w:pStyle w:val="Doc-text2"/>
        <w:spacing w:before="240"/>
        <w:ind w:left="0" w:firstLine="0"/>
        <w:jc w:val="both"/>
        <w:rPr>
          <w:lang w:val="en-US"/>
        </w:rPr>
      </w:pPr>
      <w:r>
        <w:rPr>
          <w:lang w:val="en-US"/>
        </w:rPr>
        <w:t>Given</w:t>
      </w:r>
      <w:r w:rsidR="007E2D4B">
        <w:rPr>
          <w:lang w:val="en-US"/>
        </w:rPr>
        <w:t xml:space="preserve"> this, we propose to postpone the work on SL-U wideband mode</w:t>
      </w:r>
      <w:r w:rsidR="00945270">
        <w:rPr>
          <w:lang w:val="en-US"/>
        </w:rPr>
        <w:t xml:space="preserve"> </w:t>
      </w:r>
      <w:r w:rsidR="007E2D4B">
        <w:rPr>
          <w:lang w:val="en-US"/>
        </w:rPr>
        <w:t>1</w:t>
      </w:r>
      <w:r w:rsidR="008201C3">
        <w:rPr>
          <w:lang w:val="en-US"/>
        </w:rPr>
        <w:t xml:space="preserve">. </w:t>
      </w:r>
    </w:p>
    <w:p w14:paraId="74BB59AF" w14:textId="77777777" w:rsidR="008201C3" w:rsidRDefault="008201C3" w:rsidP="00D91D1E">
      <w:pPr>
        <w:pStyle w:val="Doc-text2"/>
        <w:ind w:left="0" w:firstLine="0"/>
        <w:rPr>
          <w:lang w:val="en-US"/>
        </w:rPr>
      </w:pPr>
    </w:p>
    <w:p w14:paraId="2BFAF3C8" w14:textId="0829AF06" w:rsidR="008D2288" w:rsidRDefault="00AB1315" w:rsidP="003046C5">
      <w:pPr>
        <w:pStyle w:val="Observation"/>
        <w:ind w:left="1701" w:hanging="1701"/>
      </w:pPr>
      <w:bookmarkStart w:id="9" w:name="_Toc102141395"/>
      <w:r>
        <w:t>Wideband mode</w:t>
      </w:r>
      <w:r w:rsidR="00945270">
        <w:t xml:space="preserve"> </w:t>
      </w:r>
      <w:r>
        <w:t>1 (based on CA procedure</w:t>
      </w:r>
      <w:r w:rsidR="006B14CB">
        <w:t>s</w:t>
      </w:r>
      <w:r>
        <w:t>) is</w:t>
      </w:r>
      <w:r w:rsidR="006B14CB">
        <w:t xml:space="preserve"> the simplest mode to support wideband (&gt;20 MHz) </w:t>
      </w:r>
      <w:r w:rsidR="008D2288">
        <w:t xml:space="preserve">SL-U </w:t>
      </w:r>
      <w:r w:rsidR="006B14CB">
        <w:t>operation</w:t>
      </w:r>
      <w:r w:rsidR="008D2288">
        <w:t>.</w:t>
      </w:r>
      <w:bookmarkEnd w:id="9"/>
    </w:p>
    <w:p w14:paraId="4D590C10" w14:textId="64ECEDFA" w:rsidR="00996196" w:rsidRDefault="008D2288" w:rsidP="008D2288">
      <w:pPr>
        <w:pStyle w:val="Proposal"/>
      </w:pPr>
      <w:bookmarkStart w:id="10" w:name="_Toc102141364"/>
      <w:r>
        <w:t>RAN WG</w:t>
      </w:r>
      <w:r w:rsidR="00515FD4">
        <w:t>s</w:t>
      </w:r>
      <w:r>
        <w:t xml:space="preserve"> postpone the work on SL-U wideband mode</w:t>
      </w:r>
      <w:r w:rsidR="00945270">
        <w:t xml:space="preserve"> </w:t>
      </w:r>
      <w:r>
        <w:t xml:space="preserve">1 until </w:t>
      </w:r>
      <w:r w:rsidR="00996196">
        <w:t xml:space="preserve">SL CA (objective 1 of WID) </w:t>
      </w:r>
      <w:r w:rsidR="001829D9">
        <w:t>is specified</w:t>
      </w:r>
      <w:r w:rsidR="00996196">
        <w:t>.</w:t>
      </w:r>
      <w:bookmarkEnd w:id="10"/>
      <w:r w:rsidR="00996196">
        <w:t xml:space="preserve"> </w:t>
      </w:r>
    </w:p>
    <w:p w14:paraId="67628CE5" w14:textId="70E87D5C" w:rsidR="009862DF" w:rsidRDefault="002211D6" w:rsidP="00AB27BB">
      <w:pPr>
        <w:pStyle w:val="Doc-text2"/>
        <w:ind w:left="0" w:firstLine="0"/>
        <w:jc w:val="both"/>
        <w:rPr>
          <w:lang w:val="en-US"/>
        </w:rPr>
      </w:pPr>
      <w:r>
        <w:rPr>
          <w:lang w:val="en-US"/>
        </w:rPr>
        <w:t xml:space="preserve">For wideband mode 2, it is considered that the carrier has bandwidth greater than the channel </w:t>
      </w:r>
      <w:r w:rsidR="000A1E6B">
        <w:rPr>
          <w:lang w:val="en-US"/>
        </w:rPr>
        <w:t xml:space="preserve">(20 MHz) </w:t>
      </w:r>
      <w:r>
        <w:rPr>
          <w:lang w:val="en-US"/>
        </w:rPr>
        <w:t>as defined for unlicensed bands (</w:t>
      </w:r>
      <w:r w:rsidR="00A44736">
        <w:rPr>
          <w:lang w:val="en-US"/>
        </w:rPr>
        <w:t>i.e.</w:t>
      </w:r>
      <w:r w:rsidR="00EF33B3">
        <w:rPr>
          <w:lang w:val="en-US"/>
        </w:rPr>
        <w:t>,</w:t>
      </w:r>
      <w:r>
        <w:rPr>
          <w:lang w:val="en-US"/>
        </w:rPr>
        <w:t xml:space="preserve"> </w:t>
      </w:r>
      <w:r w:rsidR="00A44736">
        <w:rPr>
          <w:lang w:val="en-US"/>
        </w:rPr>
        <w:t>carrier bandwidth &gt; channel bandwidth)</w:t>
      </w:r>
      <w:r>
        <w:rPr>
          <w:lang w:val="en-US"/>
        </w:rPr>
        <w:t xml:space="preserve">. </w:t>
      </w:r>
      <w:r w:rsidR="00DD2EE6">
        <w:rPr>
          <w:lang w:val="en-US"/>
        </w:rPr>
        <w:t xml:space="preserve">To support this mode of operation for SL-U, </w:t>
      </w:r>
      <w:r w:rsidR="00753A92">
        <w:rPr>
          <w:lang w:val="en-US"/>
        </w:rPr>
        <w:t xml:space="preserve">at least the following </w:t>
      </w:r>
      <w:r w:rsidR="009862DF">
        <w:rPr>
          <w:lang w:val="en-US"/>
        </w:rPr>
        <w:t>aspects need to be considered</w:t>
      </w:r>
      <w:r w:rsidR="00753A92">
        <w:rPr>
          <w:lang w:val="en-US"/>
        </w:rPr>
        <w:t>:</w:t>
      </w:r>
    </w:p>
    <w:p w14:paraId="0E8E0B2A" w14:textId="77777777" w:rsidR="001E65D5" w:rsidRDefault="001E65D5" w:rsidP="00996196">
      <w:pPr>
        <w:pStyle w:val="Doc-text2"/>
        <w:ind w:left="0" w:firstLine="0"/>
        <w:rPr>
          <w:lang w:val="en-US"/>
        </w:rPr>
      </w:pPr>
    </w:p>
    <w:p w14:paraId="31026D4C" w14:textId="66E15C18" w:rsidR="00206205" w:rsidRDefault="00DA30D3" w:rsidP="00DD787F">
      <w:pPr>
        <w:pStyle w:val="Doc-text2"/>
        <w:numPr>
          <w:ilvl w:val="0"/>
          <w:numId w:val="15"/>
        </w:numPr>
        <w:jc w:val="both"/>
        <w:rPr>
          <w:lang w:val="en-US"/>
        </w:rPr>
      </w:pPr>
      <w:r>
        <w:rPr>
          <w:lang w:val="en-US"/>
        </w:rPr>
        <w:lastRenderedPageBreak/>
        <w:t xml:space="preserve">Interoperability of SL UEs supporting different bandwidths. </w:t>
      </w:r>
      <w:r w:rsidR="00E65933">
        <w:rPr>
          <w:lang w:val="en-US"/>
        </w:rPr>
        <w:t xml:space="preserve">In SL-U, it is possible that not all the UEs support wideband operation. </w:t>
      </w:r>
      <w:r w:rsidR="00946742">
        <w:rPr>
          <w:lang w:val="en-US"/>
        </w:rPr>
        <w:t xml:space="preserve">Therefore, </w:t>
      </w:r>
      <w:r w:rsidR="00B949DF">
        <w:rPr>
          <w:lang w:val="en-US"/>
        </w:rPr>
        <w:t xml:space="preserve">mechanisms </w:t>
      </w:r>
      <w:r w:rsidR="00DD4BCB">
        <w:rPr>
          <w:lang w:val="en-US"/>
        </w:rPr>
        <w:t xml:space="preserve">so that different UEs can interpret and decode each other correctly should be considered. </w:t>
      </w:r>
      <w:r w:rsidR="00DC3323">
        <w:rPr>
          <w:lang w:val="en-US"/>
        </w:rPr>
        <w:t xml:space="preserve">This is further discussed in Section </w:t>
      </w:r>
      <w:hyperlink w:anchor="_4.3_Wideband_mode" w:history="1">
        <w:r w:rsidR="00CD3B99">
          <w:t>4.</w:t>
        </w:r>
        <w:r w:rsidR="00041DE5">
          <w:t>2</w:t>
        </w:r>
      </w:hyperlink>
      <w:r w:rsidR="00DC3323">
        <w:rPr>
          <w:lang w:val="en-US"/>
        </w:rPr>
        <w:t>.</w:t>
      </w:r>
    </w:p>
    <w:p w14:paraId="0A0E2051" w14:textId="6E9700B9" w:rsidR="008D5438" w:rsidRPr="002211D6" w:rsidRDefault="00206205" w:rsidP="00B01FD0">
      <w:pPr>
        <w:pStyle w:val="Doc-text2"/>
        <w:numPr>
          <w:ilvl w:val="0"/>
          <w:numId w:val="15"/>
        </w:numPr>
        <w:jc w:val="both"/>
        <w:rPr>
          <w:lang w:val="en-US"/>
        </w:rPr>
      </w:pPr>
      <w:r>
        <w:rPr>
          <w:lang w:val="en-US"/>
        </w:rPr>
        <w:t xml:space="preserve">Modifications to resource allocation procedures. </w:t>
      </w:r>
      <w:r w:rsidR="007B5292">
        <w:rPr>
          <w:lang w:val="en-US"/>
        </w:rPr>
        <w:t xml:space="preserve">As mentioned above, CCA is performed per channel. Therefore, it should be </w:t>
      </w:r>
      <w:r w:rsidR="00B3174D">
        <w:rPr>
          <w:lang w:val="en-US"/>
        </w:rPr>
        <w:t>considered</w:t>
      </w:r>
      <w:r w:rsidR="007B5292">
        <w:rPr>
          <w:lang w:val="en-US"/>
        </w:rPr>
        <w:t xml:space="preserve"> while studying and specifying the resource allocation mechanism</w:t>
      </w:r>
      <w:r w:rsidR="00663413">
        <w:rPr>
          <w:lang w:val="en-US"/>
        </w:rPr>
        <w:t xml:space="preserve">. </w:t>
      </w:r>
      <w:r w:rsidR="00DC3323">
        <w:rPr>
          <w:lang w:val="en-US"/>
        </w:rPr>
        <w:t xml:space="preserve">This is further discussed </w:t>
      </w:r>
      <w:r w:rsidR="00486FCC">
        <w:rPr>
          <w:lang w:val="en-US"/>
        </w:rPr>
        <w:t xml:space="preserve">in </w:t>
      </w:r>
      <w:r w:rsidR="00A168FD">
        <w:rPr>
          <w:lang w:val="en-US"/>
        </w:rPr>
        <w:t>our companion contribution [</w:t>
      </w:r>
      <w:hyperlink w:anchor="_References" w:history="1">
        <w:r w:rsidR="00B3174D" w:rsidRPr="00B3174D">
          <w:rPr>
            <w:lang w:val="en-US"/>
          </w:rPr>
          <w:t>2</w:t>
        </w:r>
      </w:hyperlink>
      <w:r w:rsidR="00A168FD">
        <w:rPr>
          <w:lang w:val="en-US"/>
        </w:rPr>
        <w:t>].</w:t>
      </w:r>
    </w:p>
    <w:p w14:paraId="097132E2" w14:textId="77777777" w:rsidR="00097EFC" w:rsidRDefault="00097EFC" w:rsidP="00663413">
      <w:pPr>
        <w:pStyle w:val="Doc-text2"/>
        <w:ind w:left="0" w:firstLine="0"/>
      </w:pPr>
    </w:p>
    <w:p w14:paraId="74629EFA" w14:textId="54803EB7" w:rsidR="00663413" w:rsidRDefault="00663413" w:rsidP="00663413">
      <w:pPr>
        <w:pStyle w:val="Doc-text2"/>
        <w:ind w:left="0" w:firstLine="0"/>
        <w:rPr>
          <w:lang w:val="en-US"/>
        </w:rPr>
      </w:pPr>
      <w:r>
        <w:rPr>
          <w:lang w:val="en-US"/>
        </w:rPr>
        <w:t xml:space="preserve">Based </w:t>
      </w:r>
      <w:r w:rsidR="004B7145">
        <w:rPr>
          <w:lang w:val="en-US"/>
        </w:rPr>
        <w:t>on this, we propose the following:</w:t>
      </w:r>
    </w:p>
    <w:p w14:paraId="3F91A98D" w14:textId="77777777" w:rsidR="004B7145" w:rsidRDefault="004B7145" w:rsidP="00663413">
      <w:pPr>
        <w:pStyle w:val="Doc-text2"/>
        <w:ind w:left="0" w:firstLine="0"/>
        <w:rPr>
          <w:lang w:val="en-US"/>
        </w:rPr>
      </w:pPr>
    </w:p>
    <w:p w14:paraId="19466130" w14:textId="77777777" w:rsidR="0010494F" w:rsidRDefault="009D0C9B" w:rsidP="005D0DBB">
      <w:pPr>
        <w:pStyle w:val="Proposal"/>
      </w:pPr>
      <w:bookmarkStart w:id="11" w:name="_Toc102141365"/>
      <w:r>
        <w:t>NR SL-U supports wideband mode</w:t>
      </w:r>
      <w:r w:rsidR="00B04AF4">
        <w:t>-2</w:t>
      </w:r>
      <w:r w:rsidR="001B02B8">
        <w:t>.</w:t>
      </w:r>
      <w:bookmarkEnd w:id="11"/>
    </w:p>
    <w:p w14:paraId="32D3B46C" w14:textId="748123C6" w:rsidR="00AE2EDB" w:rsidRPr="00FA1760" w:rsidRDefault="001B02B8" w:rsidP="0010494F">
      <w:pPr>
        <w:pStyle w:val="Proposal"/>
        <w:numPr>
          <w:ilvl w:val="0"/>
          <w:numId w:val="51"/>
        </w:numPr>
      </w:pPr>
      <w:bookmarkStart w:id="12" w:name="_Toc102141366"/>
      <w:r>
        <w:t>RAN1 to study the</w:t>
      </w:r>
      <w:r w:rsidR="001534A2">
        <w:t xml:space="preserve"> interoperability of UEs supporting different bandwidths and </w:t>
      </w:r>
      <w:r>
        <w:t xml:space="preserve">enhancements to the </w:t>
      </w:r>
      <w:r w:rsidR="001534A2">
        <w:t>resource allocation procedures</w:t>
      </w:r>
      <w:r w:rsidR="00AE2ED6">
        <w:t xml:space="preserve"> </w:t>
      </w:r>
      <w:r>
        <w:t>for wideband operation.</w:t>
      </w:r>
      <w:bookmarkEnd w:id="12"/>
      <w:r w:rsidR="00AE2ED6">
        <w:t xml:space="preserve"> </w:t>
      </w:r>
    </w:p>
    <w:p w14:paraId="6DDE125B" w14:textId="45AB7367" w:rsidR="00081B8A" w:rsidRPr="00D97572" w:rsidRDefault="004E6017" w:rsidP="00CE2197">
      <w:pPr>
        <w:pStyle w:val="Doc-text2"/>
        <w:ind w:left="0" w:firstLine="0"/>
        <w:rPr>
          <w:lang w:val="en-US"/>
        </w:rPr>
      </w:pPr>
      <w:r>
        <w:rPr>
          <w:lang w:val="en-US"/>
        </w:rPr>
        <w:t>Discussion</w:t>
      </w:r>
      <w:r w:rsidR="00A5290A">
        <w:rPr>
          <w:lang w:val="en-US"/>
        </w:rPr>
        <w:t>s</w:t>
      </w:r>
      <w:r>
        <w:rPr>
          <w:lang w:val="en-US"/>
        </w:rPr>
        <w:t xml:space="preserve"> on </w:t>
      </w:r>
      <w:r w:rsidR="00387A20">
        <w:rPr>
          <w:lang w:val="en-US"/>
        </w:rPr>
        <w:t xml:space="preserve">these aspects are </w:t>
      </w:r>
      <w:r w:rsidR="002517AE">
        <w:rPr>
          <w:lang w:val="en-US"/>
        </w:rPr>
        <w:t>in the corresponding sections.</w:t>
      </w:r>
    </w:p>
    <w:p w14:paraId="39B73E8F" w14:textId="1A92B722" w:rsidR="00745805" w:rsidRDefault="00477A83" w:rsidP="001A7DE9">
      <w:pPr>
        <w:pStyle w:val="Heading1"/>
      </w:pPr>
      <w:r>
        <w:t>3</w:t>
      </w:r>
      <w:r w:rsidR="00745805">
        <w:tab/>
      </w:r>
      <w:r w:rsidR="00745805" w:rsidRPr="00745805">
        <w:t>Physical</w:t>
      </w:r>
      <w:r w:rsidR="00745805">
        <w:t xml:space="preserve"> </w:t>
      </w:r>
      <w:r w:rsidR="00991A36">
        <w:t xml:space="preserve">layer </w:t>
      </w:r>
      <w:r w:rsidR="00314BA6">
        <w:t>structure</w:t>
      </w:r>
    </w:p>
    <w:p w14:paraId="039C3EB0" w14:textId="4F6ED24C" w:rsidR="00BB1DE7" w:rsidRDefault="00E22915" w:rsidP="00745805">
      <w:pPr>
        <w:pStyle w:val="Doc-text2"/>
        <w:ind w:left="0" w:firstLine="0"/>
        <w:rPr>
          <w:lang w:val="en-US"/>
        </w:rPr>
      </w:pPr>
      <w:r>
        <w:rPr>
          <w:lang w:val="en-US"/>
        </w:rPr>
        <w:t xml:space="preserve">In this section, we </w:t>
      </w:r>
      <w:r w:rsidR="00991A36">
        <w:rPr>
          <w:lang w:val="en-US"/>
        </w:rPr>
        <w:t>describe the physical layer structures for the operation of SL-U</w:t>
      </w:r>
      <w:r w:rsidR="00907E7F">
        <w:rPr>
          <w:lang w:val="en-US"/>
        </w:rPr>
        <w:t>.</w:t>
      </w:r>
    </w:p>
    <w:p w14:paraId="7B10720B" w14:textId="3CDCEC35" w:rsidR="00BB1DE7" w:rsidRDefault="00477A83" w:rsidP="001A7DE9">
      <w:pPr>
        <w:pStyle w:val="Heading2"/>
      </w:pPr>
      <w:r>
        <w:t>3.1</w:t>
      </w:r>
      <w:r w:rsidR="00BB1DE7">
        <w:t xml:space="preserve"> </w:t>
      </w:r>
      <w:r w:rsidR="00BB1DE7">
        <w:tab/>
      </w:r>
      <w:r w:rsidR="004A256C">
        <w:t>SL s</w:t>
      </w:r>
      <w:r w:rsidR="00111C77">
        <w:t>lot length</w:t>
      </w:r>
    </w:p>
    <w:p w14:paraId="1D178F85" w14:textId="174AF2CD" w:rsidR="003551FA" w:rsidRPr="003551FA" w:rsidRDefault="003551FA" w:rsidP="006E087E">
      <w:pPr>
        <w:jc w:val="both"/>
        <w:rPr>
          <w:lang w:val="en-GB" w:eastAsia="ja-JP"/>
        </w:rPr>
      </w:pPr>
      <w:r>
        <w:rPr>
          <w:lang w:val="en-GB" w:eastAsia="ja-JP"/>
        </w:rPr>
        <w:t xml:space="preserve">For </w:t>
      </w:r>
      <w:r w:rsidR="009F702C">
        <w:rPr>
          <w:lang w:val="en-GB" w:eastAsia="ja-JP"/>
        </w:rPr>
        <w:t xml:space="preserve">NR </w:t>
      </w:r>
      <w:r>
        <w:rPr>
          <w:lang w:val="en-GB" w:eastAsia="ja-JP"/>
        </w:rPr>
        <w:t xml:space="preserve">operation in unlicensed spectrum, it is </w:t>
      </w:r>
      <w:r w:rsidR="00DF2B03">
        <w:rPr>
          <w:lang w:val="en-GB" w:eastAsia="ja-JP"/>
        </w:rPr>
        <w:t xml:space="preserve">desirable to use </w:t>
      </w:r>
      <w:r w:rsidR="009F702C">
        <w:rPr>
          <w:lang w:val="en-GB" w:eastAsia="ja-JP"/>
        </w:rPr>
        <w:t xml:space="preserve">short slots. This not only allows for reduced transmission latency but also increases the number of transmission opportunities. </w:t>
      </w:r>
    </w:p>
    <w:p w14:paraId="1FED5099" w14:textId="217819A0" w:rsidR="00D76616" w:rsidRDefault="00FC35CD" w:rsidP="007B68B3">
      <w:pPr>
        <w:pStyle w:val="Doc-text2"/>
        <w:ind w:left="0" w:firstLine="0"/>
        <w:jc w:val="both"/>
        <w:rPr>
          <w:lang w:val="en-US"/>
        </w:rPr>
      </w:pPr>
      <w:r>
        <w:rPr>
          <w:lang w:val="en-US"/>
        </w:rPr>
        <w:t>One way to realize this is by using mini slots.</w:t>
      </w:r>
      <w:r w:rsidR="00B87C42">
        <w:rPr>
          <w:lang w:val="en-US"/>
        </w:rPr>
        <w:t xml:space="preserve"> Th</w:t>
      </w:r>
      <w:r w:rsidR="003423CB">
        <w:rPr>
          <w:lang w:val="en-US"/>
        </w:rPr>
        <w:t xml:space="preserve">at is, having </w:t>
      </w:r>
      <w:r w:rsidR="003F1118">
        <w:rPr>
          <w:lang w:val="en-US"/>
        </w:rPr>
        <w:t>PHY transmission structures with different duration</w:t>
      </w:r>
      <w:r w:rsidR="00123201">
        <w:rPr>
          <w:lang w:val="en-US"/>
        </w:rPr>
        <w:t>s</w:t>
      </w:r>
      <w:r w:rsidR="003F1118">
        <w:rPr>
          <w:lang w:val="en-US"/>
        </w:rPr>
        <w:t xml:space="preserve"> (i.e., number of symbols). </w:t>
      </w:r>
      <w:r w:rsidR="00B467A2">
        <w:rPr>
          <w:lang w:val="en-US"/>
        </w:rPr>
        <w:t xml:space="preserve">However, </w:t>
      </w:r>
      <w:r w:rsidR="00610254">
        <w:rPr>
          <w:lang w:val="en-US"/>
        </w:rPr>
        <w:t xml:space="preserve">having </w:t>
      </w:r>
      <w:r w:rsidR="00A9572E">
        <w:rPr>
          <w:lang w:val="en-US"/>
        </w:rPr>
        <w:t xml:space="preserve">transmissions of different lengths </w:t>
      </w:r>
      <w:r w:rsidR="003F1118">
        <w:rPr>
          <w:lang w:val="en-US"/>
        </w:rPr>
        <w:t xml:space="preserve">(by different TX UEs) </w:t>
      </w:r>
      <w:r w:rsidR="00A9572E">
        <w:rPr>
          <w:lang w:val="en-US"/>
        </w:rPr>
        <w:t>within a slot</w:t>
      </w:r>
      <w:r w:rsidR="00923A32">
        <w:rPr>
          <w:lang w:val="en-US"/>
        </w:rPr>
        <w:t xml:space="preserve"> creates </w:t>
      </w:r>
      <w:r w:rsidR="006734B1">
        <w:rPr>
          <w:lang w:val="en-US"/>
        </w:rPr>
        <w:t xml:space="preserve">sudden changes in RX power </w:t>
      </w:r>
      <w:r w:rsidR="00EE5DDD">
        <w:rPr>
          <w:lang w:val="en-US"/>
        </w:rPr>
        <w:t xml:space="preserve">which </w:t>
      </w:r>
      <w:r w:rsidR="00B5314B">
        <w:rPr>
          <w:lang w:val="en-US"/>
        </w:rPr>
        <w:t>result</w:t>
      </w:r>
      <w:r w:rsidR="00E864B5">
        <w:rPr>
          <w:lang w:val="en-US"/>
        </w:rPr>
        <w:t>s</w:t>
      </w:r>
      <w:r w:rsidR="00B5314B">
        <w:rPr>
          <w:lang w:val="en-US"/>
        </w:rPr>
        <w:t xml:space="preserve"> </w:t>
      </w:r>
      <w:r w:rsidR="00821E24">
        <w:rPr>
          <w:lang w:val="en-US"/>
        </w:rPr>
        <w:t xml:space="preserve">in </w:t>
      </w:r>
      <w:r w:rsidR="00C4598D">
        <w:rPr>
          <w:lang w:val="en-US"/>
        </w:rPr>
        <w:t xml:space="preserve">need for </w:t>
      </w:r>
      <w:r w:rsidR="00E864B5">
        <w:rPr>
          <w:lang w:val="en-US"/>
        </w:rPr>
        <w:t xml:space="preserve">retuning the </w:t>
      </w:r>
      <w:r w:rsidR="00C4598D">
        <w:rPr>
          <w:lang w:val="en-US"/>
        </w:rPr>
        <w:t xml:space="preserve">AGC. For these reasons, </w:t>
      </w:r>
      <w:r w:rsidR="00DF1502">
        <w:rPr>
          <w:lang w:val="en-US"/>
        </w:rPr>
        <w:t xml:space="preserve">mini-slot operation is not supported in SL. Therefore, </w:t>
      </w:r>
      <w:r w:rsidR="004C0417">
        <w:rPr>
          <w:lang w:val="en-US"/>
        </w:rPr>
        <w:t xml:space="preserve">we propose not to support mini-slot for SL-U </w:t>
      </w:r>
      <w:r w:rsidR="007B68B3">
        <w:rPr>
          <w:lang w:val="en-US"/>
        </w:rPr>
        <w:t>either</w:t>
      </w:r>
      <w:r w:rsidR="008F65D3">
        <w:rPr>
          <w:lang w:val="en-US"/>
        </w:rPr>
        <w:t>.</w:t>
      </w:r>
    </w:p>
    <w:p w14:paraId="10C6E1AF" w14:textId="77777777" w:rsidR="006E0179" w:rsidRDefault="006E0179" w:rsidP="00745805">
      <w:pPr>
        <w:pStyle w:val="Doc-text2"/>
        <w:ind w:left="0" w:firstLine="0"/>
        <w:rPr>
          <w:lang w:val="en-US"/>
        </w:rPr>
      </w:pPr>
    </w:p>
    <w:p w14:paraId="1E63D94F" w14:textId="184C4D8E" w:rsidR="006E0179" w:rsidRDefault="00844AE3" w:rsidP="006E0179">
      <w:pPr>
        <w:pStyle w:val="Proposal"/>
      </w:pPr>
      <w:bookmarkStart w:id="13" w:name="_Toc102141367"/>
      <w:r>
        <w:t>Mini-slot is not supported in SL-U</w:t>
      </w:r>
      <w:bookmarkEnd w:id="13"/>
    </w:p>
    <w:p w14:paraId="3F42A714" w14:textId="4FB113DA" w:rsidR="00BB1DE7" w:rsidRDefault="00844AE3" w:rsidP="00F23EF4">
      <w:pPr>
        <w:pStyle w:val="Doc-text2"/>
        <w:ind w:left="0" w:firstLine="0"/>
        <w:jc w:val="both"/>
        <w:rPr>
          <w:lang w:val="en-US"/>
        </w:rPr>
      </w:pPr>
      <w:r>
        <w:rPr>
          <w:lang w:val="en-US"/>
        </w:rPr>
        <w:t>T</w:t>
      </w:r>
      <w:r w:rsidR="0055673F">
        <w:rPr>
          <w:lang w:val="en-US"/>
        </w:rPr>
        <w:t xml:space="preserve">he </w:t>
      </w:r>
      <w:r>
        <w:rPr>
          <w:lang w:val="en-US"/>
        </w:rPr>
        <w:t>other</w:t>
      </w:r>
      <w:r w:rsidR="0055673F">
        <w:rPr>
          <w:lang w:val="en-US"/>
        </w:rPr>
        <w:t xml:space="preserve"> way to </w:t>
      </w:r>
      <w:r w:rsidR="00B7694F">
        <w:rPr>
          <w:lang w:val="en-US"/>
        </w:rPr>
        <w:t>reduce</w:t>
      </w:r>
      <w:r w:rsidR="0055673F">
        <w:rPr>
          <w:lang w:val="en-US"/>
        </w:rPr>
        <w:t xml:space="preserve"> transmission </w:t>
      </w:r>
      <w:r w:rsidR="00B7694F">
        <w:rPr>
          <w:lang w:val="en-US"/>
        </w:rPr>
        <w:t xml:space="preserve">latency </w:t>
      </w:r>
      <w:r w:rsidR="004B34BF">
        <w:rPr>
          <w:lang w:val="en-US"/>
        </w:rPr>
        <w:t xml:space="preserve">and increase the number of transmission opportunities </w:t>
      </w:r>
      <w:r w:rsidR="0055673F">
        <w:rPr>
          <w:lang w:val="en-US"/>
        </w:rPr>
        <w:t xml:space="preserve">in SL-U is to </w:t>
      </w:r>
      <w:r w:rsidR="004B34BF">
        <w:rPr>
          <w:lang w:val="en-US"/>
        </w:rPr>
        <w:t xml:space="preserve">configure shorter </w:t>
      </w:r>
      <w:r w:rsidR="005466AC">
        <w:rPr>
          <w:lang w:val="en-US"/>
        </w:rPr>
        <w:t xml:space="preserve">SL </w:t>
      </w:r>
      <w:r w:rsidR="004B34BF">
        <w:rPr>
          <w:lang w:val="en-US"/>
        </w:rPr>
        <w:t>slot lengths</w:t>
      </w:r>
      <w:r w:rsidR="0028571E">
        <w:rPr>
          <w:lang w:val="en-US"/>
        </w:rPr>
        <w:t xml:space="preserve">. </w:t>
      </w:r>
      <w:r w:rsidR="00F643E3">
        <w:rPr>
          <w:lang w:val="en-US"/>
        </w:rPr>
        <w:t>Since t</w:t>
      </w:r>
      <w:r w:rsidR="00936774">
        <w:rPr>
          <w:lang w:val="en-US"/>
        </w:rPr>
        <w:t xml:space="preserve">his is configured </w:t>
      </w:r>
      <w:r w:rsidR="00F643E3">
        <w:rPr>
          <w:lang w:val="en-US"/>
        </w:rPr>
        <w:t xml:space="preserve">at </w:t>
      </w:r>
      <w:r w:rsidR="00064C2A">
        <w:rPr>
          <w:lang w:val="en-US"/>
        </w:rPr>
        <w:t>system level</w:t>
      </w:r>
      <w:r w:rsidR="00F643E3">
        <w:rPr>
          <w:lang w:val="en-US"/>
        </w:rPr>
        <w:t xml:space="preserve">, </w:t>
      </w:r>
      <w:r w:rsidR="00064C2A">
        <w:rPr>
          <w:lang w:val="en-US"/>
        </w:rPr>
        <w:t>the starting and ending time</w:t>
      </w:r>
      <w:r w:rsidR="009E08E0">
        <w:rPr>
          <w:lang w:val="en-US"/>
        </w:rPr>
        <w:t>s</w:t>
      </w:r>
      <w:r w:rsidR="00064C2A">
        <w:rPr>
          <w:lang w:val="en-US"/>
        </w:rPr>
        <w:t xml:space="preserve"> of </w:t>
      </w:r>
      <w:r w:rsidR="009E08E0">
        <w:rPr>
          <w:lang w:val="en-US"/>
        </w:rPr>
        <w:t xml:space="preserve">simultaneous </w:t>
      </w:r>
      <w:r w:rsidR="002B3979">
        <w:rPr>
          <w:lang w:val="en-US"/>
        </w:rPr>
        <w:t xml:space="preserve">SL </w:t>
      </w:r>
      <w:r w:rsidR="00FB4416">
        <w:rPr>
          <w:lang w:val="en-US"/>
        </w:rPr>
        <w:t xml:space="preserve">transmissions </w:t>
      </w:r>
      <w:r w:rsidR="009E08E0">
        <w:rPr>
          <w:lang w:val="en-US"/>
        </w:rPr>
        <w:t>are</w:t>
      </w:r>
      <w:r w:rsidR="00FB4416">
        <w:rPr>
          <w:lang w:val="en-US"/>
        </w:rPr>
        <w:t xml:space="preserve"> the same</w:t>
      </w:r>
      <w:r w:rsidR="009E08E0">
        <w:rPr>
          <w:lang w:val="en-US"/>
        </w:rPr>
        <w:t xml:space="preserve">, avoiding additional AGC </w:t>
      </w:r>
      <w:r w:rsidR="00892AC9">
        <w:rPr>
          <w:lang w:val="en-US"/>
        </w:rPr>
        <w:t>issues</w:t>
      </w:r>
      <w:r w:rsidR="00B951DD">
        <w:rPr>
          <w:lang w:val="en-US"/>
        </w:rPr>
        <w:t xml:space="preserve">. </w:t>
      </w:r>
      <w:r w:rsidR="009B4FDC">
        <w:rPr>
          <w:lang w:val="en-US"/>
        </w:rPr>
        <w:t>Note that i</w:t>
      </w:r>
      <w:r w:rsidR="001E065C">
        <w:rPr>
          <w:lang w:val="en-US"/>
        </w:rPr>
        <w:t>n practice</w:t>
      </w:r>
      <w:r w:rsidR="009B4FDC">
        <w:rPr>
          <w:lang w:val="en-US"/>
        </w:rPr>
        <w:t>,</w:t>
      </w:r>
      <w:r w:rsidR="001E065C">
        <w:rPr>
          <w:lang w:val="en-US"/>
        </w:rPr>
        <w:t xml:space="preserve"> the </w:t>
      </w:r>
      <w:r w:rsidR="005466AC">
        <w:rPr>
          <w:lang w:val="en-US"/>
        </w:rPr>
        <w:t xml:space="preserve">only </w:t>
      </w:r>
      <w:r w:rsidR="00B73321">
        <w:rPr>
          <w:lang w:val="en-US"/>
        </w:rPr>
        <w:t xml:space="preserve">feasible </w:t>
      </w:r>
      <w:r w:rsidR="007117E6">
        <w:rPr>
          <w:lang w:val="en-US"/>
        </w:rPr>
        <w:t xml:space="preserve">short </w:t>
      </w:r>
      <w:r w:rsidR="00B73321">
        <w:rPr>
          <w:lang w:val="en-US"/>
        </w:rPr>
        <w:t>SL slot length is 7 symbols</w:t>
      </w:r>
      <w:r w:rsidR="00730B8C">
        <w:rPr>
          <w:lang w:val="en-US"/>
        </w:rPr>
        <w:t>. A</w:t>
      </w:r>
      <w:r w:rsidR="008610B8">
        <w:rPr>
          <w:lang w:val="en-US"/>
        </w:rPr>
        <w:t xml:space="preserve"> similar </w:t>
      </w:r>
      <w:r w:rsidR="00730B8C">
        <w:rPr>
          <w:lang w:val="en-US"/>
        </w:rPr>
        <w:t>e</w:t>
      </w:r>
      <w:r w:rsidR="008610B8">
        <w:rPr>
          <w:lang w:val="en-US"/>
        </w:rPr>
        <w:t xml:space="preserve">ffect can be achieved by using </w:t>
      </w:r>
      <w:r w:rsidR="001D6B21">
        <w:rPr>
          <w:lang w:val="en-US"/>
        </w:rPr>
        <w:t xml:space="preserve">a </w:t>
      </w:r>
      <w:r w:rsidR="008610B8">
        <w:rPr>
          <w:lang w:val="en-US"/>
        </w:rPr>
        <w:t>higher subcarrier spacing</w:t>
      </w:r>
      <w:r w:rsidR="001D6B21">
        <w:rPr>
          <w:lang w:val="en-US"/>
        </w:rPr>
        <w:t xml:space="preserve"> (SCS)</w:t>
      </w:r>
      <w:r w:rsidR="008610B8">
        <w:rPr>
          <w:lang w:val="en-US"/>
        </w:rPr>
        <w:t xml:space="preserve"> without any extra specification impact. </w:t>
      </w:r>
      <w:r w:rsidR="008D7096">
        <w:rPr>
          <w:lang w:val="en-US"/>
        </w:rPr>
        <w:t xml:space="preserve">In fact, </w:t>
      </w:r>
      <w:r w:rsidR="00674DAA">
        <w:rPr>
          <w:lang w:val="en-US"/>
        </w:rPr>
        <w:t xml:space="preserve">operation with higher SCS would be more efficient as the fixed overhead (AGC, GP) </w:t>
      </w:r>
      <w:r w:rsidR="00E127E8">
        <w:rPr>
          <w:lang w:val="en-US"/>
        </w:rPr>
        <w:t xml:space="preserve">would </w:t>
      </w:r>
      <w:r w:rsidR="00965813">
        <w:rPr>
          <w:lang w:val="en-US"/>
        </w:rPr>
        <w:t xml:space="preserve">be reduced from 2/7 </w:t>
      </w:r>
      <w:r w:rsidR="00DF70B1">
        <w:rPr>
          <w:lang w:val="en-US"/>
        </w:rPr>
        <w:t xml:space="preserve">(short SL slot) </w:t>
      </w:r>
      <w:r w:rsidR="00965813">
        <w:rPr>
          <w:lang w:val="en-US"/>
        </w:rPr>
        <w:t>to 2/14</w:t>
      </w:r>
      <w:r w:rsidR="00DF70B1">
        <w:rPr>
          <w:lang w:val="en-US"/>
        </w:rPr>
        <w:t xml:space="preserve"> (increased SCS).</w:t>
      </w:r>
    </w:p>
    <w:p w14:paraId="07DC78F4" w14:textId="77777777" w:rsidR="002B5D5B" w:rsidRDefault="002B5D5B" w:rsidP="00745805">
      <w:pPr>
        <w:pStyle w:val="Doc-text2"/>
        <w:ind w:left="0" w:firstLine="0"/>
        <w:rPr>
          <w:lang w:val="en-US"/>
        </w:rPr>
      </w:pPr>
    </w:p>
    <w:p w14:paraId="43908A47" w14:textId="4DB15A94" w:rsidR="002B5D5B" w:rsidRDefault="00A323D0" w:rsidP="00573E64">
      <w:pPr>
        <w:pStyle w:val="Observation"/>
        <w:ind w:left="1701" w:hanging="1701"/>
      </w:pPr>
      <w:bookmarkStart w:id="14" w:name="_Toc102141396"/>
      <w:r>
        <w:t xml:space="preserve">For having shorter SL-U transmissions, </w:t>
      </w:r>
      <w:r w:rsidR="00DD46C0">
        <w:t>using</w:t>
      </w:r>
      <w:r>
        <w:t xml:space="preserve"> </w:t>
      </w:r>
      <w:r w:rsidR="007C5C53">
        <w:t xml:space="preserve">higher SCS </w:t>
      </w:r>
      <w:r w:rsidR="00DD46C0">
        <w:t xml:space="preserve">is preferable over </w:t>
      </w:r>
      <w:r w:rsidR="00CC46C0">
        <w:t xml:space="preserve">configuring a </w:t>
      </w:r>
      <w:r w:rsidR="00DD46C0">
        <w:t>shorter SL slot length (i.e., 7 OFDM symbols)</w:t>
      </w:r>
      <w:r w:rsidR="00ED37F0">
        <w:t>.</w:t>
      </w:r>
      <w:bookmarkEnd w:id="14"/>
    </w:p>
    <w:p w14:paraId="21436312" w14:textId="7FC1A1BD" w:rsidR="00ED37F0" w:rsidRDefault="00ED37F0" w:rsidP="00ED37F0">
      <w:pPr>
        <w:pStyle w:val="Doc-text2"/>
        <w:ind w:left="0" w:firstLine="0"/>
        <w:rPr>
          <w:lang w:val="en-US"/>
        </w:rPr>
      </w:pPr>
      <w:r>
        <w:rPr>
          <w:lang w:val="en-US"/>
        </w:rPr>
        <w:t>Based on th</w:t>
      </w:r>
      <w:r w:rsidR="001048A9">
        <w:rPr>
          <w:lang w:val="en-US"/>
        </w:rPr>
        <w:t>is, we propose the following:</w:t>
      </w:r>
    </w:p>
    <w:p w14:paraId="7C02114F" w14:textId="77777777" w:rsidR="001048A9" w:rsidRDefault="001048A9" w:rsidP="00ED37F0">
      <w:pPr>
        <w:pStyle w:val="Doc-text2"/>
        <w:ind w:left="0" w:firstLine="0"/>
        <w:rPr>
          <w:lang w:val="en-US"/>
        </w:rPr>
      </w:pPr>
    </w:p>
    <w:p w14:paraId="35A42C8F" w14:textId="00FDD011" w:rsidR="001048A9" w:rsidRDefault="00F15967" w:rsidP="001048A9">
      <w:pPr>
        <w:pStyle w:val="Proposal"/>
      </w:pPr>
      <w:bookmarkStart w:id="15" w:name="_Toc102141368"/>
      <w:r>
        <w:t>SL-U</w:t>
      </w:r>
      <w:r w:rsidR="00AF34C9">
        <w:t xml:space="preserve"> uses a </w:t>
      </w:r>
      <w:r w:rsidR="00E808B7">
        <w:t>SL slot with 14 OFDM symbols (including AGC, GP, etc.</w:t>
      </w:r>
      <w:r w:rsidR="005522B3">
        <w:t>, if supported)</w:t>
      </w:r>
      <w:r>
        <w:t>.</w:t>
      </w:r>
      <w:bookmarkEnd w:id="15"/>
      <w:r>
        <w:t xml:space="preserve"> </w:t>
      </w:r>
    </w:p>
    <w:p w14:paraId="4A1CA62F" w14:textId="64AC184F" w:rsidR="00F15967" w:rsidRDefault="00477A83" w:rsidP="007413DF">
      <w:pPr>
        <w:pStyle w:val="Heading2"/>
      </w:pPr>
      <w:r>
        <w:t>3.2</w:t>
      </w:r>
      <w:r w:rsidR="002A289D">
        <w:tab/>
      </w:r>
      <w:r w:rsidR="00CA04F8">
        <w:t>M</w:t>
      </w:r>
      <w:r w:rsidR="002A289D">
        <w:t>ulti-slot transmissions</w:t>
      </w:r>
    </w:p>
    <w:p w14:paraId="34BABFAA" w14:textId="77C1D227" w:rsidR="002A289D" w:rsidRPr="00DE46C1" w:rsidRDefault="00633B0E" w:rsidP="00633B0E">
      <w:pPr>
        <w:jc w:val="both"/>
        <w:rPr>
          <w:rFonts w:eastAsia="MS Mincho"/>
          <w:szCs w:val="24"/>
          <w:highlight w:val="yellow"/>
          <w:lang w:eastAsia="x-none"/>
        </w:rPr>
      </w:pPr>
      <w:r w:rsidRPr="00633B0E">
        <w:rPr>
          <w:rFonts w:eastAsia="MS Mincho"/>
          <w:szCs w:val="24"/>
          <w:lang w:eastAsia="x-none"/>
        </w:rPr>
        <w:t>In</w:t>
      </w:r>
      <w:r>
        <w:rPr>
          <w:rFonts w:eastAsia="MS Mincho"/>
          <w:szCs w:val="24"/>
          <w:lang w:eastAsia="x-none"/>
        </w:rPr>
        <w:t xml:space="preserve"> unlicensed spectrum, </w:t>
      </w:r>
      <w:r w:rsidR="00CC57A4">
        <w:rPr>
          <w:rFonts w:eastAsia="MS Mincho"/>
          <w:szCs w:val="24"/>
          <w:lang w:eastAsia="x-none"/>
        </w:rPr>
        <w:t>a</w:t>
      </w:r>
      <w:r>
        <w:rPr>
          <w:rFonts w:eastAsia="MS Mincho"/>
          <w:szCs w:val="24"/>
          <w:lang w:eastAsia="x-none"/>
        </w:rPr>
        <w:t xml:space="preserve"> transmission is associated with a prior channel access mechanism, i.e., LBT or CCA procedure</w:t>
      </w:r>
      <w:r w:rsidR="00002104">
        <w:rPr>
          <w:rFonts w:eastAsia="MS Mincho"/>
          <w:szCs w:val="24"/>
          <w:lang w:eastAsia="x-none"/>
        </w:rPr>
        <w:t>. If the channel is busy, the transmission will not take place</w:t>
      </w:r>
      <w:r>
        <w:rPr>
          <w:rFonts w:eastAsia="MS Mincho"/>
          <w:szCs w:val="24"/>
          <w:lang w:eastAsia="x-none"/>
        </w:rPr>
        <w:t xml:space="preserve">. Therefore, it is desirable to try to minimize the </w:t>
      </w:r>
      <w:r w:rsidR="00F40243">
        <w:rPr>
          <w:rFonts w:eastAsia="MS Mincho"/>
          <w:szCs w:val="24"/>
          <w:lang w:eastAsia="x-none"/>
        </w:rPr>
        <w:t xml:space="preserve">number of </w:t>
      </w:r>
      <w:r w:rsidR="00DA60D7">
        <w:rPr>
          <w:rFonts w:eastAsia="MS Mincho"/>
          <w:szCs w:val="24"/>
          <w:lang w:eastAsia="x-none"/>
        </w:rPr>
        <w:t>independent transmission</w:t>
      </w:r>
      <w:r w:rsidR="0035795A">
        <w:rPr>
          <w:rFonts w:eastAsia="MS Mincho"/>
          <w:szCs w:val="24"/>
          <w:lang w:eastAsia="x-none"/>
        </w:rPr>
        <w:t>s. For example, by making longer transmissions conveying larger payloads.</w:t>
      </w:r>
    </w:p>
    <w:p w14:paraId="1D2C348E" w14:textId="10EE2C36" w:rsidR="00633B0E" w:rsidRDefault="00633B0E" w:rsidP="007C5733">
      <w:pPr>
        <w:pStyle w:val="Observation"/>
        <w:ind w:left="1701" w:hanging="1701"/>
      </w:pPr>
      <w:bookmarkStart w:id="16" w:name="_Toc102141397"/>
      <w:r>
        <w:t xml:space="preserve">In unlicensed spectrum, it is desirable to minimize </w:t>
      </w:r>
      <w:r w:rsidR="003F1F93">
        <w:t xml:space="preserve">as much as possible </w:t>
      </w:r>
      <w:r>
        <w:t>the number of channel access procedures when performing multiple transmissions.</w:t>
      </w:r>
      <w:bookmarkEnd w:id="16"/>
    </w:p>
    <w:p w14:paraId="593AC98B" w14:textId="69D35A17" w:rsidR="00633B0E" w:rsidRPr="00334CF8" w:rsidRDefault="00633B0E" w:rsidP="003F1F93">
      <w:pPr>
        <w:pStyle w:val="NoSpacing"/>
        <w:jc w:val="both"/>
      </w:pPr>
      <w:r w:rsidRPr="00633B0E">
        <w:t>On this</w:t>
      </w:r>
      <w:r>
        <w:t xml:space="preserve"> regard</w:t>
      </w:r>
      <w:r w:rsidR="00403FB6">
        <w:t>,</w:t>
      </w:r>
      <w:r>
        <w:t xml:space="preserve"> there are two potential approaches that can be done reusing as much as pos</w:t>
      </w:r>
      <w:r w:rsidRPr="00334CF8">
        <w:t>sible – per WID instructions – the legacy SL procedures and channel structures:</w:t>
      </w:r>
    </w:p>
    <w:p w14:paraId="41DA1BEE" w14:textId="77777777" w:rsidR="003F1F93" w:rsidRDefault="003F1F93" w:rsidP="003F1F93">
      <w:pPr>
        <w:pStyle w:val="NoSpacing"/>
        <w:jc w:val="both"/>
      </w:pPr>
    </w:p>
    <w:p w14:paraId="2ADB97FF" w14:textId="18BB879D" w:rsidR="00633B0E" w:rsidRDefault="00633B0E" w:rsidP="00113230">
      <w:pPr>
        <w:pStyle w:val="NoSpacing"/>
        <w:numPr>
          <w:ilvl w:val="0"/>
          <w:numId w:val="22"/>
        </w:numPr>
        <w:jc w:val="both"/>
        <w:rPr>
          <w:b/>
          <w:bCs/>
        </w:rPr>
      </w:pPr>
      <w:r w:rsidRPr="00F63EEA">
        <w:rPr>
          <w:i/>
        </w:rPr>
        <w:t>Transmission of the same TB in consecutive slots:</w:t>
      </w:r>
      <w:r>
        <w:t xml:space="preserve"> </w:t>
      </w:r>
      <w:r w:rsidR="00F03084">
        <w:t xml:space="preserve">Using this scheme </w:t>
      </w:r>
      <w:r w:rsidR="00AA0D50">
        <w:t xml:space="preserve">the same TB </w:t>
      </w:r>
      <w:r w:rsidR="00C90004">
        <w:t xml:space="preserve">is transmitted </w:t>
      </w:r>
      <w:r w:rsidR="00AA0D50">
        <w:t xml:space="preserve">using a blind retransmission scheme </w:t>
      </w:r>
      <w:r>
        <w:t xml:space="preserve">in consecutive slots </w:t>
      </w:r>
      <w:r w:rsidR="00A53A4B">
        <w:t>to</w:t>
      </w:r>
      <w:r>
        <w:t xml:space="preserve"> reduce the likelihood of having LBT failure for </w:t>
      </w:r>
      <w:r w:rsidR="00AA0D50">
        <w:t>that</w:t>
      </w:r>
      <w:r>
        <w:t xml:space="preserve"> particular transmission. </w:t>
      </w:r>
    </w:p>
    <w:p w14:paraId="57ADD246" w14:textId="77777777" w:rsidR="003F1F93" w:rsidRDefault="003F1F93" w:rsidP="003F1F93">
      <w:pPr>
        <w:pStyle w:val="NoSpacing"/>
        <w:ind w:left="720"/>
        <w:jc w:val="both"/>
      </w:pPr>
    </w:p>
    <w:p w14:paraId="624F334A" w14:textId="3B217842" w:rsidR="00633B0E" w:rsidRDefault="00633B0E" w:rsidP="00113230">
      <w:pPr>
        <w:pStyle w:val="NoSpacing"/>
        <w:numPr>
          <w:ilvl w:val="0"/>
          <w:numId w:val="22"/>
        </w:numPr>
        <w:jc w:val="both"/>
        <w:rPr>
          <w:b/>
          <w:bCs/>
        </w:rPr>
      </w:pPr>
      <w:r w:rsidRPr="00F63EEA">
        <w:rPr>
          <w:i/>
        </w:rPr>
        <w:t>Transmission of different TBs in consecutive slots</w:t>
      </w:r>
      <w:r>
        <w:t>:</w:t>
      </w:r>
      <w:r w:rsidR="000958FB">
        <w:t xml:space="preserve"> </w:t>
      </w:r>
      <w:r w:rsidR="00F63EEA">
        <w:t>U</w:t>
      </w:r>
      <w:r w:rsidR="000958FB">
        <w:t>sing this scheme several transmissions can be grouped and instead of performing independent channel access mechanism</w:t>
      </w:r>
      <w:r w:rsidR="00342FC4">
        <w:t>s</w:t>
      </w:r>
      <w:r w:rsidR="000958FB">
        <w:t xml:space="preserve">, i.e., one channel access mechanism for each </w:t>
      </w:r>
      <w:r w:rsidR="00342FC4">
        <w:t xml:space="preserve">individual </w:t>
      </w:r>
      <w:r w:rsidR="000958FB">
        <w:t xml:space="preserve">transmission, it is possible </w:t>
      </w:r>
      <w:r w:rsidR="00342FC4">
        <w:t>to transmit several transmissions where</w:t>
      </w:r>
      <w:r w:rsidR="000958FB">
        <w:t xml:space="preserve"> only one </w:t>
      </w:r>
      <w:r w:rsidR="00F03084">
        <w:t>channel access</w:t>
      </w:r>
      <w:r w:rsidR="000958FB">
        <w:t xml:space="preserve"> mechanism is needed, i.e., for the first transmission of the group. </w:t>
      </w:r>
    </w:p>
    <w:p w14:paraId="7CF36366" w14:textId="77777777" w:rsidR="003F1F93" w:rsidRDefault="003F1F93" w:rsidP="003F1F93">
      <w:pPr>
        <w:pStyle w:val="NoSpacing"/>
        <w:jc w:val="both"/>
      </w:pPr>
    </w:p>
    <w:p w14:paraId="2E011613" w14:textId="63D0CA0B" w:rsidR="000958FB" w:rsidRDefault="00B41D6B" w:rsidP="00CD4FC0">
      <w:pPr>
        <w:pStyle w:val="NoSpacing"/>
        <w:jc w:val="both"/>
      </w:pPr>
      <w:r>
        <w:t xml:space="preserve">In our view it is important to study the transmission in consecutive slots of the same TB and/or different TBs from the same UE </w:t>
      </w:r>
      <w:r w:rsidR="00F5130C">
        <w:t>to assess the potential gains for SL-U operation.</w:t>
      </w:r>
    </w:p>
    <w:p w14:paraId="165F08DE" w14:textId="402ECEC1" w:rsidR="000958FB" w:rsidRPr="00633B0E" w:rsidRDefault="000958FB" w:rsidP="007C36AE">
      <w:pPr>
        <w:pStyle w:val="Proposal"/>
        <w:spacing w:before="240"/>
      </w:pPr>
      <w:bookmarkStart w:id="17" w:name="_Toc102141369"/>
      <w:r>
        <w:t xml:space="preserve">Study the transmission of multiple or a single TB </w:t>
      </w:r>
      <w:r w:rsidR="00423C19">
        <w:t xml:space="preserve">by one UE </w:t>
      </w:r>
      <w:r>
        <w:t xml:space="preserve">in consecutive slots to </w:t>
      </w:r>
      <w:r w:rsidR="00B83E8C">
        <w:t>reduce the</w:t>
      </w:r>
      <w:r>
        <w:t xml:space="preserve"> number of channel access </w:t>
      </w:r>
      <w:r w:rsidR="00BD3538">
        <w:t>attempts</w:t>
      </w:r>
      <w:r>
        <w:t>.</w:t>
      </w:r>
      <w:bookmarkEnd w:id="17"/>
    </w:p>
    <w:p w14:paraId="1115DF28" w14:textId="7E36893D" w:rsidR="00907E7F" w:rsidRDefault="0017399C" w:rsidP="000958FB">
      <w:pPr>
        <w:pStyle w:val="Doc-text2"/>
        <w:ind w:left="0" w:firstLine="0"/>
        <w:jc w:val="both"/>
        <w:rPr>
          <w:lang w:val="en-US"/>
        </w:rPr>
      </w:pPr>
      <w:r>
        <w:rPr>
          <w:lang w:val="en-US"/>
        </w:rPr>
        <w:t>To</w:t>
      </w:r>
      <w:r w:rsidR="000958FB">
        <w:rPr>
          <w:lang w:val="en-US"/>
        </w:rPr>
        <w:t xml:space="preserve"> enable the transmission of several TBs or the same TB in consecutive slots, it is desirable to reuse as much as possible the structure and format used for resource allocation in the legacy NR SL in Rel-16 and Rel-17. In our view, it is possible to reuse the legacy fields in SCI format 1-A used for selection and reservation of resources </w:t>
      </w:r>
      <w:r>
        <w:rPr>
          <w:lang w:val="en-US"/>
        </w:rPr>
        <w:t>to</w:t>
      </w:r>
      <w:r w:rsidR="000958FB">
        <w:rPr>
          <w:lang w:val="en-US"/>
        </w:rPr>
        <w:t xml:space="preserve"> </w:t>
      </w:r>
      <w:r w:rsidR="00331986">
        <w:rPr>
          <w:lang w:val="en-US"/>
        </w:rPr>
        <w:t>perform</w:t>
      </w:r>
      <w:r w:rsidR="000958FB">
        <w:rPr>
          <w:lang w:val="en-US"/>
        </w:rPr>
        <w:t xml:space="preserve"> multiple transmissions in consecutive slots.</w:t>
      </w:r>
    </w:p>
    <w:p w14:paraId="409CFB29" w14:textId="615C38D2" w:rsidR="00907E7F" w:rsidRDefault="00907E7F" w:rsidP="000958FB">
      <w:pPr>
        <w:pStyle w:val="Doc-text2"/>
        <w:ind w:left="0" w:firstLine="0"/>
        <w:jc w:val="both"/>
        <w:rPr>
          <w:lang w:val="en-US"/>
        </w:rPr>
      </w:pPr>
    </w:p>
    <w:p w14:paraId="29FCC3D5" w14:textId="0D3BE9E4" w:rsidR="000958FB" w:rsidRDefault="000958FB" w:rsidP="003046C5">
      <w:pPr>
        <w:pStyle w:val="Observation"/>
        <w:ind w:left="1701" w:hanging="1701"/>
      </w:pPr>
      <w:bookmarkStart w:id="18" w:name="_Toc102141398"/>
      <w:r>
        <w:t>For consecutive transmission of the same TB or multiple TBs</w:t>
      </w:r>
      <w:r w:rsidR="00FE643E">
        <w:t>,</w:t>
      </w:r>
      <w:r>
        <w:t xml:space="preserve"> it is possible to reuse the fields used for selection and reservation of resources in </w:t>
      </w:r>
      <w:r w:rsidR="00022CDC">
        <w:t xml:space="preserve">legacy </w:t>
      </w:r>
      <w:r>
        <w:t>SCI format 1-A.</w:t>
      </w:r>
      <w:bookmarkEnd w:id="18"/>
    </w:p>
    <w:p w14:paraId="1CA51E17" w14:textId="0023AD60" w:rsidR="008B2500" w:rsidRDefault="00477A83" w:rsidP="00D97572">
      <w:pPr>
        <w:pStyle w:val="Heading2"/>
      </w:pPr>
      <w:r>
        <w:t>3.3</w:t>
      </w:r>
      <w:r w:rsidR="00DE46C1">
        <w:tab/>
      </w:r>
      <w:r w:rsidR="008B2500">
        <w:t>Physical channels</w:t>
      </w:r>
    </w:p>
    <w:p w14:paraId="7854ACE3" w14:textId="00D422A4" w:rsidR="00567DFA" w:rsidRDefault="0062538C" w:rsidP="007A6054">
      <w:pPr>
        <w:pStyle w:val="Doc-text2"/>
        <w:ind w:left="0" w:firstLine="0"/>
        <w:jc w:val="both"/>
        <w:rPr>
          <w:lang w:val="en-US"/>
        </w:rPr>
      </w:pPr>
      <w:r>
        <w:rPr>
          <w:lang w:val="en-US"/>
        </w:rPr>
        <w:t xml:space="preserve">In this section, we describe our view on </w:t>
      </w:r>
      <w:r w:rsidR="00567DFA">
        <w:rPr>
          <w:lang w:val="en-US"/>
        </w:rPr>
        <w:t xml:space="preserve">the </w:t>
      </w:r>
      <w:r w:rsidR="00EE7F40">
        <w:rPr>
          <w:lang w:val="en-US"/>
        </w:rPr>
        <w:t xml:space="preserve">impact and enhancements to </w:t>
      </w:r>
      <w:r w:rsidR="00567DFA">
        <w:rPr>
          <w:lang w:val="en-US"/>
        </w:rPr>
        <w:t xml:space="preserve">physical channel </w:t>
      </w:r>
      <w:r w:rsidR="00EE7F40">
        <w:rPr>
          <w:lang w:val="en-US"/>
        </w:rPr>
        <w:t>design</w:t>
      </w:r>
      <w:r w:rsidR="00567DFA">
        <w:rPr>
          <w:lang w:val="en-US"/>
        </w:rPr>
        <w:t xml:space="preserve"> for SL operation in unlicensed spectrum</w:t>
      </w:r>
      <w:r w:rsidR="00EE7F40">
        <w:rPr>
          <w:lang w:val="en-US"/>
        </w:rPr>
        <w:t>.</w:t>
      </w:r>
    </w:p>
    <w:p w14:paraId="14EBC7C7" w14:textId="32BEB7C4" w:rsidR="00103033" w:rsidRDefault="00AE589B" w:rsidP="001A2F29">
      <w:pPr>
        <w:pStyle w:val="Doc-text2"/>
        <w:spacing w:before="240"/>
        <w:ind w:left="0" w:firstLine="0"/>
        <w:jc w:val="both"/>
        <w:rPr>
          <w:lang w:val="en-US"/>
        </w:rPr>
      </w:pPr>
      <w:r>
        <w:rPr>
          <w:lang w:val="en-US"/>
        </w:rPr>
        <w:t xml:space="preserve">In general terms, the </w:t>
      </w:r>
      <w:r w:rsidR="00AB2A97">
        <w:rPr>
          <w:lang w:val="en-US"/>
        </w:rPr>
        <w:t xml:space="preserve">structure of the </w:t>
      </w:r>
      <w:r>
        <w:rPr>
          <w:lang w:val="en-US"/>
        </w:rPr>
        <w:t>PHY channels introduced in Rel-16</w:t>
      </w:r>
      <w:r w:rsidR="00103033">
        <w:rPr>
          <w:lang w:val="en-US"/>
        </w:rPr>
        <w:t xml:space="preserve"> (PSCCH/PSSCH, PSFCH, S-SSB)</w:t>
      </w:r>
      <w:r>
        <w:rPr>
          <w:lang w:val="en-US"/>
        </w:rPr>
        <w:t xml:space="preserve"> </w:t>
      </w:r>
      <w:r w:rsidR="00AB2A97">
        <w:rPr>
          <w:lang w:val="en-US"/>
        </w:rPr>
        <w:t xml:space="preserve">is also suitable </w:t>
      </w:r>
      <w:r w:rsidR="002C2AE4">
        <w:rPr>
          <w:lang w:val="en-US"/>
        </w:rPr>
        <w:t xml:space="preserve">for operation in unlicensed spectrum. However, </w:t>
      </w:r>
      <w:r w:rsidR="00A00D3B">
        <w:rPr>
          <w:lang w:val="en-US"/>
        </w:rPr>
        <w:t xml:space="preserve">the impact of </w:t>
      </w:r>
      <w:r w:rsidR="008176E3">
        <w:rPr>
          <w:lang w:val="en-US"/>
        </w:rPr>
        <w:t xml:space="preserve">the regulations </w:t>
      </w:r>
      <w:r w:rsidR="00D42D4C">
        <w:rPr>
          <w:lang w:val="en-US"/>
        </w:rPr>
        <w:t>(esp.</w:t>
      </w:r>
      <w:r w:rsidR="00531067">
        <w:rPr>
          <w:lang w:val="en-US"/>
        </w:rPr>
        <w:t xml:space="preserve"> channel access</w:t>
      </w:r>
      <w:r w:rsidR="00D42D4C">
        <w:rPr>
          <w:lang w:val="en-US"/>
        </w:rPr>
        <w:t>)</w:t>
      </w:r>
      <w:r w:rsidR="00531067">
        <w:rPr>
          <w:lang w:val="en-US"/>
        </w:rPr>
        <w:t xml:space="preserve"> must be </w:t>
      </w:r>
      <w:r w:rsidR="00F16172">
        <w:rPr>
          <w:lang w:val="en-US"/>
        </w:rPr>
        <w:t>studied</w:t>
      </w:r>
      <w:r w:rsidR="007A691C">
        <w:rPr>
          <w:lang w:val="en-US"/>
        </w:rPr>
        <w:t xml:space="preserve">. </w:t>
      </w:r>
      <w:r w:rsidR="00F23ADD">
        <w:rPr>
          <w:lang w:val="en-US"/>
        </w:rPr>
        <w:t>We discuss several aspects in the following sections.</w:t>
      </w:r>
    </w:p>
    <w:p w14:paraId="45DBBAF9" w14:textId="514ADE16" w:rsidR="00103033" w:rsidRDefault="00103033" w:rsidP="00D97572">
      <w:pPr>
        <w:pStyle w:val="Observation"/>
        <w:spacing w:before="240"/>
        <w:ind w:left="1701" w:hanging="1701"/>
      </w:pPr>
      <w:bookmarkStart w:id="19" w:name="_Toc102141399"/>
      <w:r>
        <w:t>The legacy structure of the PHY channels</w:t>
      </w:r>
      <w:r w:rsidR="00DD2D1F">
        <w:t xml:space="preserve"> and the S-SSB is suitable as a baseline for SL operation in unlicensed spectrum.</w:t>
      </w:r>
      <w:bookmarkEnd w:id="19"/>
      <w:r w:rsidR="00DD2D1F">
        <w:t xml:space="preserve"> </w:t>
      </w:r>
    </w:p>
    <w:p w14:paraId="074D78B9" w14:textId="0DF3779F" w:rsidR="00CB4922" w:rsidRPr="006E6734" w:rsidRDefault="00477A83" w:rsidP="008260D8">
      <w:pPr>
        <w:pStyle w:val="Heading3"/>
      </w:pPr>
      <w:r>
        <w:t>3.3.1</w:t>
      </w:r>
      <w:r w:rsidR="006E6734">
        <w:tab/>
      </w:r>
      <w:r w:rsidR="00720AB5">
        <w:t>I</w:t>
      </w:r>
      <w:r w:rsidR="00934951">
        <w:t>nterlacing</w:t>
      </w:r>
    </w:p>
    <w:p w14:paraId="17EB6A4A" w14:textId="76273518" w:rsidR="00BE1AEF" w:rsidRPr="00A200F0" w:rsidRDefault="0008687D" w:rsidP="00B37C75">
      <w:pPr>
        <w:pStyle w:val="Doc-text2"/>
        <w:ind w:left="0" w:firstLine="0"/>
        <w:jc w:val="both"/>
        <w:rPr>
          <w:lang w:val="en-US"/>
        </w:rPr>
      </w:pPr>
      <w:r>
        <w:t xml:space="preserve">To maintain the high output power and at the same time comply to local regulations on </w:t>
      </w:r>
      <w:r w:rsidR="00B46372">
        <w:t>maximum EIRP</w:t>
      </w:r>
      <w:r w:rsidR="00014219">
        <w:rPr>
          <w:lang w:val="en-US"/>
        </w:rPr>
        <w:t>,</w:t>
      </w:r>
      <w:r w:rsidR="00B46372">
        <w:t xml:space="preserve"> </w:t>
      </w:r>
      <w:r w:rsidR="00A200F0">
        <w:t>power spec</w:t>
      </w:r>
      <w:r w:rsidR="00A200F0">
        <w:rPr>
          <w:lang w:val="en-US"/>
        </w:rPr>
        <w:t>tral density,</w:t>
      </w:r>
      <w:r w:rsidR="00014219">
        <w:rPr>
          <w:lang w:val="en-US"/>
        </w:rPr>
        <w:t xml:space="preserve"> and occupied channel </w:t>
      </w:r>
      <w:r w:rsidR="00B234DC">
        <w:rPr>
          <w:lang w:val="en-US"/>
        </w:rPr>
        <w:t>bandwidth,</w:t>
      </w:r>
      <w:r w:rsidR="00A200F0">
        <w:rPr>
          <w:lang w:val="en-US"/>
        </w:rPr>
        <w:t xml:space="preserve"> </w:t>
      </w:r>
      <w:r w:rsidR="00F64A0E">
        <w:rPr>
          <w:lang w:val="en-US"/>
        </w:rPr>
        <w:t xml:space="preserve">transmission on a </w:t>
      </w:r>
      <w:r w:rsidR="004254A8">
        <w:rPr>
          <w:lang w:val="en-US"/>
        </w:rPr>
        <w:t>block-</w:t>
      </w:r>
      <w:r w:rsidR="00F64A0E">
        <w:rPr>
          <w:lang w:val="en-US"/>
        </w:rPr>
        <w:t xml:space="preserve">interlaced structure is supported in NR-U for uplink in addition to the legacy non-interlaced structure. </w:t>
      </w:r>
      <w:r w:rsidR="00D415CC">
        <w:rPr>
          <w:lang w:val="en-US"/>
        </w:rPr>
        <w:t xml:space="preserve">According to our analysis, </w:t>
      </w:r>
      <w:r w:rsidR="00667519">
        <w:rPr>
          <w:lang w:val="en-US"/>
        </w:rPr>
        <w:t xml:space="preserve">the </w:t>
      </w:r>
      <w:r w:rsidR="00331DD1">
        <w:rPr>
          <w:lang w:val="en-US"/>
        </w:rPr>
        <w:t>performance of SL is also affected</w:t>
      </w:r>
      <w:r w:rsidR="008D421A">
        <w:rPr>
          <w:lang w:val="en-US"/>
        </w:rPr>
        <w:t xml:space="preserve"> due to limitations on power spectral density</w:t>
      </w:r>
      <w:r w:rsidR="005A31CC">
        <w:rPr>
          <w:lang w:val="en-US"/>
        </w:rPr>
        <w:t>, especially for transmission o</w:t>
      </w:r>
      <w:r w:rsidR="0044501B">
        <w:rPr>
          <w:lang w:val="en-US"/>
        </w:rPr>
        <w:t xml:space="preserve">n a </w:t>
      </w:r>
      <w:r w:rsidR="005A31CC">
        <w:rPr>
          <w:lang w:val="en-US"/>
        </w:rPr>
        <w:t>small bandwidth</w:t>
      </w:r>
      <w:r w:rsidR="008D421A">
        <w:rPr>
          <w:lang w:val="en-US"/>
        </w:rPr>
        <w:t>.</w:t>
      </w:r>
      <w:r w:rsidR="00B8297F">
        <w:rPr>
          <w:lang w:val="en-US"/>
        </w:rPr>
        <w:t xml:space="preserve"> </w:t>
      </w:r>
      <w:r w:rsidR="00850074">
        <w:rPr>
          <w:lang w:val="en-US"/>
        </w:rPr>
        <w:fldChar w:fldCharType="begin"/>
      </w:r>
      <w:r w:rsidR="00850074">
        <w:rPr>
          <w:lang w:val="en-US"/>
        </w:rPr>
        <w:instrText xml:space="preserve"> REF _Ref101879720 \h </w:instrText>
      </w:r>
      <w:r w:rsidR="00850074">
        <w:rPr>
          <w:lang w:val="en-US"/>
        </w:rPr>
      </w:r>
      <w:r w:rsidR="00850074">
        <w:rPr>
          <w:lang w:val="en-US"/>
        </w:rPr>
        <w:fldChar w:fldCharType="separate"/>
      </w:r>
      <w:r w:rsidR="00850074">
        <w:t xml:space="preserve">Figure </w:t>
      </w:r>
      <w:r w:rsidR="00850074">
        <w:rPr>
          <w:noProof/>
        </w:rPr>
        <w:t>1</w:t>
      </w:r>
      <w:r w:rsidR="00850074">
        <w:rPr>
          <w:lang w:val="en-US"/>
        </w:rPr>
        <w:fldChar w:fldCharType="end"/>
      </w:r>
      <w:r w:rsidR="000037CE">
        <w:rPr>
          <w:lang w:val="en-US"/>
        </w:rPr>
        <w:t xml:space="preserve"> below shows the decrease in packet reception ratio (PRR) </w:t>
      </w:r>
      <w:r w:rsidR="009932BF">
        <w:rPr>
          <w:lang w:val="en-US"/>
        </w:rPr>
        <w:t xml:space="preserve">when </w:t>
      </w:r>
      <w:r w:rsidR="003D66E9">
        <w:rPr>
          <w:lang w:val="en-US"/>
        </w:rPr>
        <w:t>applying</w:t>
      </w:r>
      <w:r w:rsidR="009932BF">
        <w:rPr>
          <w:lang w:val="en-US"/>
        </w:rPr>
        <w:t xml:space="preserve"> transmit power limitation</w:t>
      </w:r>
      <w:r w:rsidR="003D66E9">
        <w:rPr>
          <w:lang w:val="en-US"/>
        </w:rPr>
        <w:t>s</w:t>
      </w:r>
      <w:r w:rsidR="009932BF">
        <w:rPr>
          <w:lang w:val="en-US"/>
        </w:rPr>
        <w:t xml:space="preserve"> </w:t>
      </w:r>
      <w:r w:rsidR="00391992">
        <w:rPr>
          <w:lang w:val="en-US"/>
        </w:rPr>
        <w:t>in comparison</w:t>
      </w:r>
      <w:r w:rsidR="009932BF">
        <w:rPr>
          <w:lang w:val="en-US"/>
        </w:rPr>
        <w:t xml:space="preserve"> to transmission</w:t>
      </w:r>
      <w:r w:rsidR="00391992">
        <w:rPr>
          <w:lang w:val="en-US"/>
        </w:rPr>
        <w:t>s</w:t>
      </w:r>
      <w:r w:rsidR="009932BF">
        <w:rPr>
          <w:lang w:val="en-US"/>
        </w:rPr>
        <w:t xml:space="preserve"> with the total transmit power of the UE. </w:t>
      </w:r>
      <w:r w:rsidR="00102957">
        <w:rPr>
          <w:lang w:val="en-US"/>
        </w:rPr>
        <w:t xml:space="preserve">In the simulations, we consider </w:t>
      </w:r>
      <w:r w:rsidR="001D3A30">
        <w:rPr>
          <w:lang w:val="en-US"/>
        </w:rPr>
        <w:t xml:space="preserve">a </w:t>
      </w:r>
      <w:r w:rsidR="00102957">
        <w:rPr>
          <w:lang w:val="en-US"/>
        </w:rPr>
        <w:t>5 MHz allocation</w:t>
      </w:r>
      <w:r w:rsidR="006F186B">
        <w:rPr>
          <w:lang w:val="en-US"/>
        </w:rPr>
        <w:t>, which will result in 16.99 dBm transmit power for 5GHz operation</w:t>
      </w:r>
      <w:r w:rsidR="00432529">
        <w:rPr>
          <w:lang w:val="en-US"/>
        </w:rPr>
        <w:t xml:space="preserve"> (n46)</w:t>
      </w:r>
      <w:r w:rsidR="006F186B">
        <w:rPr>
          <w:lang w:val="en-US"/>
        </w:rPr>
        <w:t xml:space="preserve"> and </w:t>
      </w:r>
      <w:r w:rsidR="00432529">
        <w:rPr>
          <w:lang w:val="en-US"/>
        </w:rPr>
        <w:t xml:space="preserve">7.99 dBm transmit power for 6GHz (n96/n102) operation. </w:t>
      </w:r>
      <w:r w:rsidR="006F186B">
        <w:rPr>
          <w:lang w:val="en-US"/>
        </w:rPr>
        <w:t xml:space="preserve"> </w:t>
      </w:r>
    </w:p>
    <w:p w14:paraId="44189359" w14:textId="77777777" w:rsidR="00DE46C1" w:rsidRPr="00DE46C1" w:rsidRDefault="00DE46C1" w:rsidP="00DE46C1">
      <w:pPr>
        <w:pStyle w:val="ListParagraph"/>
        <w:ind w:left="1134" w:hanging="1134"/>
        <w:rPr>
          <w:lang w:val="en-GB" w:eastAsia="ja-JP"/>
        </w:rPr>
      </w:pPr>
    </w:p>
    <w:p w14:paraId="0F37AE43" w14:textId="77777777" w:rsidR="00C51FEE" w:rsidRDefault="00A5596F" w:rsidP="009254B8">
      <w:pPr>
        <w:keepNext/>
        <w:jc w:val="center"/>
      </w:pPr>
      <w:r w:rsidRPr="00A5596F">
        <w:rPr>
          <w:noProof/>
          <w:lang w:eastAsia="ja-JP"/>
        </w:rPr>
        <w:lastRenderedPageBreak/>
        <w:drawing>
          <wp:inline distT="0" distB="0" distL="0" distR="0" wp14:anchorId="6AD6EDC7" wp14:editId="526CE367">
            <wp:extent cx="5400609" cy="3602438"/>
            <wp:effectExtent l="0" t="0" r="0" b="4445"/>
            <wp:docPr id="5" name="Content Placeholder 3" descr="Chart, line chart&#10;&#10;Description automatically generated">
              <a:extLst xmlns:a="http://schemas.openxmlformats.org/drawingml/2006/main">
                <a:ext uri="{FF2B5EF4-FFF2-40B4-BE49-F238E27FC236}">
                  <a16:creationId xmlns:a16="http://schemas.microsoft.com/office/drawing/2014/main" id="{AC91118F-DA26-4561-A37E-6933B1C033C5}"/>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3" descr="Chart, line chart&#10;&#10;Description automatically generated">
                      <a:extLst>
                        <a:ext uri="{FF2B5EF4-FFF2-40B4-BE49-F238E27FC236}">
                          <a16:creationId xmlns:a16="http://schemas.microsoft.com/office/drawing/2014/main" id="{AC91118F-DA26-4561-A37E-6933B1C033C5}"/>
                        </a:ext>
                      </a:extLst>
                    </pic:cNvPr>
                    <pic:cNvPicPr>
                      <a:picLocks noGrp="1" noChangeAspect="1"/>
                    </pic:cNvPicPr>
                  </pic:nvPicPr>
                  <pic:blipFill>
                    <a:blip r:embed="rId8"/>
                    <a:stretch>
                      <a:fillRect/>
                    </a:stretch>
                  </pic:blipFill>
                  <pic:spPr>
                    <a:xfrm>
                      <a:off x="0" y="0"/>
                      <a:ext cx="5400609" cy="3602438"/>
                    </a:xfrm>
                    <a:prstGeom prst="rect">
                      <a:avLst/>
                    </a:prstGeom>
                    <a:noFill/>
                  </pic:spPr>
                </pic:pic>
              </a:graphicData>
            </a:graphic>
          </wp:inline>
        </w:drawing>
      </w:r>
    </w:p>
    <w:p w14:paraId="06CACBF8" w14:textId="343DFB8F" w:rsidR="009254B8" w:rsidRPr="009254B8" w:rsidRDefault="009254B8" w:rsidP="009254B8">
      <w:pPr>
        <w:pStyle w:val="Caption"/>
        <w:jc w:val="center"/>
        <w:rPr>
          <w:lang w:val="en-GB"/>
        </w:rPr>
      </w:pPr>
      <w:bookmarkStart w:id="20" w:name="_Ref101879720"/>
      <w:r>
        <w:t xml:space="preserve">Figure </w:t>
      </w:r>
      <w:r>
        <w:fldChar w:fldCharType="begin"/>
      </w:r>
      <w:r>
        <w:instrText xml:space="preserve"> SEQ Figure \* ARABIC </w:instrText>
      </w:r>
      <w:r>
        <w:fldChar w:fldCharType="separate"/>
      </w:r>
      <w:r w:rsidR="009A0770">
        <w:rPr>
          <w:noProof/>
        </w:rPr>
        <w:t>1</w:t>
      </w:r>
      <w:r>
        <w:fldChar w:fldCharType="end"/>
      </w:r>
      <w:bookmarkEnd w:id="20"/>
      <w:r>
        <w:t xml:space="preserve">: </w:t>
      </w:r>
      <w:r w:rsidRPr="009254B8">
        <w:rPr>
          <w:lang w:val="en-GB"/>
        </w:rPr>
        <w:t>Performance impact due to transmit power limitation on unlicensed bands</w:t>
      </w:r>
    </w:p>
    <w:p w14:paraId="26BFFC8E" w14:textId="75FBBC1C" w:rsidR="00D6590F" w:rsidRDefault="00BF6A71" w:rsidP="00E24826">
      <w:pPr>
        <w:pStyle w:val="Observation"/>
        <w:ind w:left="1701" w:hanging="1701"/>
      </w:pPr>
      <w:bookmarkStart w:id="21" w:name="_Toc102141400"/>
      <w:r>
        <w:t xml:space="preserve">Power </w:t>
      </w:r>
      <w:r w:rsidR="00A431E7">
        <w:t>spectral density limitation for unlicensed bands (n46/n96/n102) results in significant decrease in performance.</w:t>
      </w:r>
      <w:bookmarkEnd w:id="21"/>
      <w:r w:rsidR="00A431E7">
        <w:t xml:space="preserve"> </w:t>
      </w:r>
    </w:p>
    <w:p w14:paraId="5E48D90B" w14:textId="73B5497F" w:rsidR="00A431E7" w:rsidRDefault="00A431E7" w:rsidP="00B8635D">
      <w:pPr>
        <w:pStyle w:val="Doc-text2"/>
        <w:ind w:left="0" w:firstLine="0"/>
        <w:jc w:val="both"/>
        <w:rPr>
          <w:lang w:val="en-US"/>
        </w:rPr>
      </w:pPr>
      <w:r>
        <w:rPr>
          <w:lang w:val="en-US"/>
        </w:rPr>
        <w:t xml:space="preserve">Based on this, it is quite clear that interlacing needs to be considered for the operation of SL on </w:t>
      </w:r>
      <w:r w:rsidR="009C34F6">
        <w:rPr>
          <w:lang w:val="en-US"/>
        </w:rPr>
        <w:t xml:space="preserve">unlicensed spectrum, at least for PSCCH/PSSCH transmission. </w:t>
      </w:r>
    </w:p>
    <w:p w14:paraId="5EC34D5E" w14:textId="77777777" w:rsidR="009C34F6" w:rsidRDefault="009C34F6" w:rsidP="00A431E7">
      <w:pPr>
        <w:pStyle w:val="Doc-text2"/>
        <w:ind w:left="0" w:firstLine="0"/>
        <w:rPr>
          <w:lang w:val="en-US"/>
        </w:rPr>
      </w:pPr>
    </w:p>
    <w:p w14:paraId="7FC54B23" w14:textId="2CEA0E91" w:rsidR="009C34F6" w:rsidRDefault="009C34F6" w:rsidP="009C34F6">
      <w:pPr>
        <w:pStyle w:val="Proposal"/>
      </w:pPr>
      <w:bookmarkStart w:id="22" w:name="_Toc102141370"/>
      <w:r>
        <w:t xml:space="preserve">SL-U supports interlaced </w:t>
      </w:r>
      <w:r w:rsidR="00003F27">
        <w:t>transmissions for PSCCH and PSSCH.</w:t>
      </w:r>
      <w:bookmarkEnd w:id="22"/>
      <w:r w:rsidR="00003F27">
        <w:t xml:space="preserve"> </w:t>
      </w:r>
    </w:p>
    <w:p w14:paraId="16C6E98A" w14:textId="1B386B1B" w:rsidR="00003F27" w:rsidRDefault="002726BA" w:rsidP="00E976C0">
      <w:pPr>
        <w:pStyle w:val="Doc-text2"/>
        <w:ind w:left="0" w:firstLine="0"/>
        <w:jc w:val="both"/>
        <w:rPr>
          <w:lang w:val="en-US"/>
        </w:rPr>
      </w:pPr>
      <w:r>
        <w:rPr>
          <w:lang w:val="en-US"/>
        </w:rPr>
        <w:t>For PSFCH</w:t>
      </w:r>
      <w:r w:rsidR="00586047">
        <w:rPr>
          <w:lang w:val="en-US"/>
        </w:rPr>
        <w:t xml:space="preserve">/S-SSB, </w:t>
      </w:r>
      <w:r w:rsidR="00B86B95">
        <w:rPr>
          <w:lang w:val="en-US"/>
        </w:rPr>
        <w:t xml:space="preserve">supporting interlaced transmissions is the most straightforward way to </w:t>
      </w:r>
      <w:r w:rsidR="009276BC">
        <w:rPr>
          <w:lang w:val="en-US"/>
        </w:rPr>
        <w:t xml:space="preserve">satisfy PSD and OCB requirements. </w:t>
      </w:r>
      <w:r w:rsidR="00301D18">
        <w:rPr>
          <w:lang w:val="en-US"/>
        </w:rPr>
        <w:t>However, the gain</w:t>
      </w:r>
      <w:r w:rsidR="0040289B">
        <w:rPr>
          <w:lang w:val="en-US"/>
        </w:rPr>
        <w:t>s</w:t>
      </w:r>
      <w:r w:rsidR="00301D18">
        <w:rPr>
          <w:lang w:val="en-US"/>
        </w:rPr>
        <w:t xml:space="preserve"> of interlacing PSFCH and S-SSB </w:t>
      </w:r>
      <w:r w:rsidR="0040289B">
        <w:rPr>
          <w:lang w:val="en-US"/>
        </w:rPr>
        <w:t xml:space="preserve">in terms of performance </w:t>
      </w:r>
      <w:r w:rsidR="0091388F">
        <w:rPr>
          <w:lang w:val="en-US"/>
        </w:rPr>
        <w:t>require careful investigation</w:t>
      </w:r>
      <w:r w:rsidR="00301D18">
        <w:rPr>
          <w:lang w:val="en-US"/>
        </w:rPr>
        <w:t xml:space="preserve">. Therefore, we propose to study further the need of supporting interlacing for PSFCH and S-SSB. </w:t>
      </w:r>
    </w:p>
    <w:p w14:paraId="77FC7A6E" w14:textId="77777777" w:rsidR="00301D18" w:rsidRDefault="00301D18" w:rsidP="002726BA">
      <w:pPr>
        <w:pStyle w:val="Doc-text2"/>
        <w:ind w:left="0" w:firstLine="0"/>
        <w:rPr>
          <w:lang w:val="en-US"/>
        </w:rPr>
      </w:pPr>
    </w:p>
    <w:p w14:paraId="5FE39805" w14:textId="393AEE69" w:rsidR="00301D18" w:rsidRDefault="00301D18" w:rsidP="00301D18">
      <w:pPr>
        <w:pStyle w:val="Proposal"/>
      </w:pPr>
      <w:bookmarkStart w:id="23" w:name="_Toc102141371"/>
      <w:r>
        <w:t>Study further the need of supporting interlacing for PSFCH and S-SSB.</w:t>
      </w:r>
      <w:bookmarkEnd w:id="23"/>
      <w:r>
        <w:t xml:space="preserve"> </w:t>
      </w:r>
    </w:p>
    <w:p w14:paraId="7566C0DF" w14:textId="66DC676B" w:rsidR="004C534E" w:rsidRPr="00C1685D" w:rsidRDefault="00477A83" w:rsidP="00C1685D">
      <w:pPr>
        <w:pStyle w:val="Heading3"/>
        <w:jc w:val="both"/>
      </w:pPr>
      <w:r w:rsidRPr="00C1685D">
        <w:t>3.3.2</w:t>
      </w:r>
      <w:r w:rsidR="004062DD" w:rsidRPr="00C1685D">
        <w:tab/>
      </w:r>
      <w:r w:rsidR="008750F9" w:rsidRPr="00C1685D">
        <w:t>Channel access</w:t>
      </w:r>
    </w:p>
    <w:p w14:paraId="0C0018A8" w14:textId="09FC4D34" w:rsidR="00E558C4" w:rsidRPr="00C1685D" w:rsidRDefault="00E558C4" w:rsidP="00C1685D">
      <w:pPr>
        <w:jc w:val="both"/>
        <w:rPr>
          <w:lang w:val="en-GB" w:eastAsia="ja-JP"/>
        </w:rPr>
      </w:pPr>
      <w:r w:rsidRPr="00C1685D">
        <w:rPr>
          <w:lang w:val="en-GB" w:eastAsia="ja-JP"/>
        </w:rPr>
        <w:t xml:space="preserve">In our contribution [2], we explained the channel access rules that are applicable to different physical channels for sidelink. In summary, we observe that SL transmissions are very similar to DL transmissions from the channel access perspective and the DL channel access rules of NR-U are the baseline to enable SL-U. </w:t>
      </w:r>
    </w:p>
    <w:p w14:paraId="7ABE8F96" w14:textId="77777777" w:rsidR="00E558C4" w:rsidRPr="00C1685D" w:rsidRDefault="00E558C4" w:rsidP="00C1685D">
      <w:pPr>
        <w:pStyle w:val="Proposal"/>
        <w:rPr>
          <w:lang w:val="en-GB"/>
        </w:rPr>
      </w:pPr>
      <w:bookmarkStart w:id="24" w:name="_Toc101437622"/>
      <w:bookmarkStart w:id="25" w:name="_Toc102141372"/>
      <w:r w:rsidRPr="00C1685D">
        <w:rPr>
          <w:lang w:val="en-GB"/>
        </w:rPr>
        <w:t>Reuse channel access rules for DL transmissions in NR-U for transmissions in SL-U.</w:t>
      </w:r>
      <w:bookmarkEnd w:id="24"/>
      <w:bookmarkEnd w:id="25"/>
      <w:r w:rsidRPr="00C1685D">
        <w:rPr>
          <w:lang w:val="en-GB"/>
        </w:rPr>
        <w:t xml:space="preserve"> </w:t>
      </w:r>
    </w:p>
    <w:p w14:paraId="7B977449" w14:textId="77777777" w:rsidR="00E558C4" w:rsidRPr="00C1685D" w:rsidRDefault="00E558C4" w:rsidP="00C1685D">
      <w:pPr>
        <w:pStyle w:val="Doc-text2"/>
        <w:ind w:left="0" w:firstLine="0"/>
        <w:jc w:val="both"/>
        <w:rPr>
          <w:lang w:val="en-US"/>
        </w:rPr>
      </w:pPr>
      <w:r w:rsidRPr="00C1685D">
        <w:rPr>
          <w:lang w:val="en-US"/>
        </w:rPr>
        <w:t xml:space="preserve">Furthermore, we believe that the COT sharing between UEs for data transmissions should not be allowed. However, COT sharing can be a useful operation when it is done between UEs for data and the corresponding HARQ feedback transmissions. </w:t>
      </w:r>
    </w:p>
    <w:p w14:paraId="7C550C07" w14:textId="77777777" w:rsidR="00E558C4" w:rsidRPr="00C1685D" w:rsidRDefault="00E558C4" w:rsidP="00C1685D">
      <w:pPr>
        <w:pStyle w:val="Doc-text2"/>
        <w:ind w:left="0" w:firstLine="0"/>
        <w:jc w:val="both"/>
        <w:rPr>
          <w:lang w:val="en-US"/>
        </w:rPr>
      </w:pPr>
    </w:p>
    <w:p w14:paraId="65BB5DF4" w14:textId="77777777" w:rsidR="00E558C4" w:rsidRPr="00C1685D" w:rsidRDefault="00E558C4" w:rsidP="00C1685D">
      <w:pPr>
        <w:pStyle w:val="Proposal"/>
      </w:pPr>
      <w:bookmarkStart w:id="26" w:name="_Toc101437623"/>
      <w:bookmarkStart w:id="27" w:name="_Toc102141373"/>
      <w:r w:rsidRPr="00C1685D">
        <w:t>COT is not shared for PSCCH/PSSCH transmissions between UEs.</w:t>
      </w:r>
      <w:bookmarkEnd w:id="26"/>
      <w:bookmarkEnd w:id="27"/>
      <w:r w:rsidRPr="00C1685D">
        <w:t xml:space="preserve"> </w:t>
      </w:r>
    </w:p>
    <w:p w14:paraId="60104BC1" w14:textId="77777777" w:rsidR="00E558C4" w:rsidRPr="00C1685D" w:rsidRDefault="00E558C4" w:rsidP="00C1685D">
      <w:pPr>
        <w:pStyle w:val="Proposal"/>
      </w:pPr>
      <w:bookmarkStart w:id="28" w:name="_Toc101437624"/>
      <w:bookmarkStart w:id="29" w:name="_Toc102141374"/>
      <w:r w:rsidRPr="00C1685D">
        <w:t>COT is shared for PSCCH/PSSCH and the related PSFCH transmissions between UEs.</w:t>
      </w:r>
      <w:bookmarkEnd w:id="28"/>
      <w:bookmarkEnd w:id="29"/>
      <w:r w:rsidRPr="00C1685D">
        <w:t xml:space="preserve"> </w:t>
      </w:r>
    </w:p>
    <w:p w14:paraId="6C371D74" w14:textId="1F96B678" w:rsidR="00E558C4" w:rsidRPr="00C1685D" w:rsidRDefault="00E558C4" w:rsidP="00C1685D">
      <w:pPr>
        <w:pStyle w:val="Doc-text2"/>
        <w:ind w:left="0" w:firstLine="0"/>
        <w:jc w:val="both"/>
      </w:pPr>
      <w:r w:rsidRPr="00C1685D">
        <w:t>Based on the above, it is evident that the use of LBT type 1 and LBT type 2 (2A/2B) is rather a</w:t>
      </w:r>
      <w:r w:rsidRPr="00C1685D">
        <w:rPr>
          <w:lang w:val="en-US"/>
        </w:rPr>
        <w:t xml:space="preserve"> </w:t>
      </w:r>
      <w:r w:rsidRPr="00C1685D">
        <w:t xml:space="preserve">straightforward operation for the SL data transmission and the corresponding HARQ feedback, respectively. However, the need of LBT type 2 SL data transmission and LBT type 1 for HARQ feedback is not obvious and we propose to study their need. </w:t>
      </w:r>
    </w:p>
    <w:p w14:paraId="1971CC07" w14:textId="77777777" w:rsidR="00E558C4" w:rsidRPr="00C1685D" w:rsidRDefault="00E558C4" w:rsidP="00C1685D">
      <w:pPr>
        <w:pStyle w:val="Doc-text2"/>
        <w:ind w:left="0" w:firstLine="0"/>
        <w:jc w:val="both"/>
        <w:rPr>
          <w:lang w:val="en-US"/>
        </w:rPr>
      </w:pPr>
    </w:p>
    <w:p w14:paraId="3DACD6C6" w14:textId="39442AF1" w:rsidR="00E558C4" w:rsidRPr="00C1685D" w:rsidRDefault="00E558C4" w:rsidP="00C1685D">
      <w:pPr>
        <w:pStyle w:val="Proposal"/>
      </w:pPr>
      <w:bookmarkStart w:id="30" w:name="_Toc101437625"/>
      <w:bookmarkStart w:id="31" w:name="_Toc102141375"/>
      <w:r w:rsidRPr="00C1685D">
        <w:t>LBT type 1 and LBT type 2 are the baseline CCA mechanism for SL data transmissions and the corresponding HARQ feedback, respectively.</w:t>
      </w:r>
      <w:bookmarkEnd w:id="30"/>
      <w:r w:rsidRPr="00C1685D">
        <w:t xml:space="preserve"> </w:t>
      </w:r>
      <w:r w:rsidR="00FD3964" w:rsidRPr="00C1685D">
        <w:t>FFS the need of LBT type 2 for SL data t</w:t>
      </w:r>
      <w:r w:rsidR="00FB12AB" w:rsidRPr="00C1685D">
        <w:t>r</w:t>
      </w:r>
      <w:r w:rsidR="00FD3964" w:rsidRPr="00C1685D">
        <w:t>ansmission and LBT type 1 for HARQ feedback transmission.</w:t>
      </w:r>
      <w:bookmarkEnd w:id="31"/>
      <w:r w:rsidR="00FD3964" w:rsidRPr="00C1685D">
        <w:t xml:space="preserve"> </w:t>
      </w:r>
    </w:p>
    <w:p w14:paraId="2E1BDFDA" w14:textId="00264BEF" w:rsidR="00862973" w:rsidRDefault="00477A83" w:rsidP="002C272F">
      <w:pPr>
        <w:pStyle w:val="Heading3"/>
      </w:pPr>
      <w:r>
        <w:t>3.3.</w:t>
      </w:r>
      <w:r w:rsidR="005B3C6D">
        <w:t>3</w:t>
      </w:r>
      <w:r w:rsidR="00862973">
        <w:tab/>
        <w:t>Impact on AGC</w:t>
      </w:r>
    </w:p>
    <w:p w14:paraId="465C442C" w14:textId="08E083AD" w:rsidR="008461E4" w:rsidRDefault="00F47898" w:rsidP="002C272F">
      <w:pPr>
        <w:jc w:val="both"/>
        <w:rPr>
          <w:lang w:val="en-GB" w:eastAsia="ja-JP"/>
        </w:rPr>
      </w:pPr>
      <w:r>
        <w:rPr>
          <w:lang w:val="en-GB" w:eastAsia="ja-JP"/>
        </w:rPr>
        <w:t xml:space="preserve">In SL, </w:t>
      </w:r>
      <w:r w:rsidR="00904821">
        <w:rPr>
          <w:lang w:val="en-GB" w:eastAsia="ja-JP"/>
        </w:rPr>
        <w:t>the</w:t>
      </w:r>
      <w:r>
        <w:rPr>
          <w:lang w:val="en-GB" w:eastAsia="ja-JP"/>
        </w:rPr>
        <w:t xml:space="preserve"> first symbol of a transmission is always used as</w:t>
      </w:r>
      <w:r w:rsidR="00DE317F">
        <w:rPr>
          <w:lang w:val="en-GB" w:eastAsia="ja-JP"/>
        </w:rPr>
        <w:t xml:space="preserve"> an AGC</w:t>
      </w:r>
      <w:r w:rsidR="00E64F67">
        <w:rPr>
          <w:lang w:val="en-GB" w:eastAsia="ja-JP"/>
        </w:rPr>
        <w:t xml:space="preserve"> training symbol. </w:t>
      </w:r>
      <w:r w:rsidR="00E645F5">
        <w:rPr>
          <w:lang w:val="en-GB" w:eastAsia="ja-JP"/>
        </w:rPr>
        <w:t xml:space="preserve">For SL-U, we propose to reuse </w:t>
      </w:r>
      <w:r w:rsidR="001F7EFC">
        <w:rPr>
          <w:lang w:val="en-GB" w:eastAsia="ja-JP"/>
        </w:rPr>
        <w:t>this</w:t>
      </w:r>
      <w:r w:rsidR="00B62D1C">
        <w:rPr>
          <w:lang w:val="en-GB" w:eastAsia="ja-JP"/>
        </w:rPr>
        <w:t xml:space="preserve"> structure i.e.</w:t>
      </w:r>
      <w:r w:rsidR="00020A5A">
        <w:rPr>
          <w:lang w:val="en-GB" w:eastAsia="ja-JP"/>
        </w:rPr>
        <w:t>,</w:t>
      </w:r>
      <w:r w:rsidR="00B62D1C">
        <w:rPr>
          <w:lang w:val="en-GB" w:eastAsia="ja-JP"/>
        </w:rPr>
        <w:t xml:space="preserve"> first symbol of a </w:t>
      </w:r>
      <w:r w:rsidR="00C41C6F">
        <w:rPr>
          <w:lang w:val="en-GB" w:eastAsia="ja-JP"/>
        </w:rPr>
        <w:t xml:space="preserve">PSCCH/PSSCH </w:t>
      </w:r>
      <w:r w:rsidR="005C53F9">
        <w:rPr>
          <w:lang w:val="en-GB" w:eastAsia="ja-JP"/>
        </w:rPr>
        <w:t xml:space="preserve">or a PSFCH is a repetition of the next symbol and is </w:t>
      </w:r>
      <w:r w:rsidR="005B702A">
        <w:rPr>
          <w:lang w:val="en-GB" w:eastAsia="ja-JP"/>
        </w:rPr>
        <w:t>used for training the ACG of the RX UE.</w:t>
      </w:r>
      <w:r w:rsidR="006548AE">
        <w:rPr>
          <w:lang w:val="en-GB" w:eastAsia="ja-JP"/>
        </w:rPr>
        <w:t xml:space="preserve">. </w:t>
      </w:r>
    </w:p>
    <w:p w14:paraId="11C76E86" w14:textId="5AEEBD84" w:rsidR="002417CA" w:rsidRPr="002C272F" w:rsidRDefault="002E1268" w:rsidP="002C272F">
      <w:pPr>
        <w:pStyle w:val="Observation"/>
        <w:ind w:left="1701" w:hanging="1701"/>
      </w:pPr>
      <w:bookmarkStart w:id="32" w:name="_Toc102141401"/>
      <w:r w:rsidRPr="002C272F">
        <w:t xml:space="preserve">First symbol of a </w:t>
      </w:r>
      <w:r w:rsidR="009F77EA" w:rsidRPr="002C272F">
        <w:t>PSCCH/PS</w:t>
      </w:r>
      <w:r w:rsidR="00F93453">
        <w:t>S</w:t>
      </w:r>
      <w:r w:rsidR="009F77EA" w:rsidRPr="002C272F">
        <w:t xml:space="preserve">CH or a PSFCH </w:t>
      </w:r>
      <w:r w:rsidR="00F67D6D" w:rsidRPr="002C272F">
        <w:t xml:space="preserve">is </w:t>
      </w:r>
      <w:r w:rsidR="009F77EA" w:rsidRPr="002C272F">
        <w:t>duplicated an</w:t>
      </w:r>
      <w:r w:rsidR="00114EF7">
        <w:t>d</w:t>
      </w:r>
      <w:r w:rsidR="009F77EA" w:rsidRPr="002C272F">
        <w:t xml:space="preserve"> used as </w:t>
      </w:r>
      <w:r w:rsidR="00450524" w:rsidRPr="002C272F">
        <w:t>an AGC symbol.</w:t>
      </w:r>
      <w:bookmarkEnd w:id="32"/>
      <w:r w:rsidR="00450524" w:rsidRPr="002C272F">
        <w:t xml:space="preserve"> </w:t>
      </w:r>
    </w:p>
    <w:p w14:paraId="155C5301" w14:textId="282E2756" w:rsidR="007A6D3B" w:rsidRDefault="00450524" w:rsidP="00D34F9E">
      <w:pPr>
        <w:pStyle w:val="Doc-text2"/>
        <w:ind w:left="0" w:firstLine="0"/>
        <w:jc w:val="both"/>
        <w:rPr>
          <w:lang w:val="en-US"/>
        </w:rPr>
      </w:pPr>
      <w:r>
        <w:rPr>
          <w:lang w:val="en-US"/>
        </w:rPr>
        <w:t xml:space="preserve">Given the AGC training happens to be in the beginning of </w:t>
      </w:r>
      <w:r w:rsidR="006A1C7D">
        <w:rPr>
          <w:lang w:val="en-US"/>
        </w:rPr>
        <w:t>reception</w:t>
      </w:r>
      <w:r w:rsidR="00D67A9E">
        <w:rPr>
          <w:lang w:val="en-US"/>
        </w:rPr>
        <w:t xml:space="preserve">, </w:t>
      </w:r>
      <w:r w:rsidR="00207A9F">
        <w:rPr>
          <w:lang w:val="en-US"/>
        </w:rPr>
        <w:t xml:space="preserve">it is not </w:t>
      </w:r>
      <w:r w:rsidR="00A0652B">
        <w:rPr>
          <w:lang w:val="en-US"/>
        </w:rPr>
        <w:t>desirable to have changing rece</w:t>
      </w:r>
      <w:r w:rsidR="00703872">
        <w:rPr>
          <w:lang w:val="en-US"/>
        </w:rPr>
        <w:t xml:space="preserve">ive </w:t>
      </w:r>
      <w:r w:rsidR="00B91269">
        <w:rPr>
          <w:lang w:val="en-US"/>
        </w:rPr>
        <w:t>signal power during the reception</w:t>
      </w:r>
      <w:r w:rsidR="00553529">
        <w:rPr>
          <w:lang w:val="en-US"/>
        </w:rPr>
        <w:t>. Therefore,</w:t>
      </w:r>
      <w:r w:rsidR="00FD2F9A">
        <w:rPr>
          <w:lang w:val="en-US"/>
        </w:rPr>
        <w:t xml:space="preserve"> transmissions by all the devices </w:t>
      </w:r>
      <w:r w:rsidR="00850FB9">
        <w:rPr>
          <w:lang w:val="en-US"/>
        </w:rPr>
        <w:t xml:space="preserve">operating on </w:t>
      </w:r>
      <w:r w:rsidR="00293AE8">
        <w:rPr>
          <w:lang w:val="en-US"/>
        </w:rPr>
        <w:t>the unlicensed ban</w:t>
      </w:r>
      <w:r w:rsidR="00CB4875">
        <w:rPr>
          <w:lang w:val="en-US"/>
        </w:rPr>
        <w:t xml:space="preserve">d </w:t>
      </w:r>
      <w:r w:rsidR="00B96EEC">
        <w:rPr>
          <w:lang w:val="en-US"/>
        </w:rPr>
        <w:t xml:space="preserve">must be aligned </w:t>
      </w:r>
      <w:r w:rsidR="00D3209A">
        <w:rPr>
          <w:lang w:val="en-US"/>
        </w:rPr>
        <w:t>to</w:t>
      </w:r>
      <w:r w:rsidR="00B74B97">
        <w:rPr>
          <w:lang w:val="en-US"/>
        </w:rPr>
        <w:t xml:space="preserve"> avoid AGC saturation or quantization noise.</w:t>
      </w:r>
      <w:r w:rsidR="00A55339">
        <w:rPr>
          <w:lang w:val="en-US"/>
        </w:rPr>
        <w:t xml:space="preserve"> </w:t>
      </w:r>
      <w:r w:rsidR="004F4D71">
        <w:rPr>
          <w:lang w:val="en-US"/>
        </w:rPr>
        <w:t>In case</w:t>
      </w:r>
      <w:r w:rsidR="00007327">
        <w:rPr>
          <w:lang w:val="en-US"/>
        </w:rPr>
        <w:t xml:space="preserve"> LBT </w:t>
      </w:r>
      <w:r w:rsidR="0068489E">
        <w:rPr>
          <w:lang w:val="en-US"/>
        </w:rPr>
        <w:t xml:space="preserve">Type 1 </w:t>
      </w:r>
      <w:r w:rsidR="00007327">
        <w:rPr>
          <w:lang w:val="en-US"/>
        </w:rPr>
        <w:t xml:space="preserve">is performed </w:t>
      </w:r>
      <w:r w:rsidR="00DA228A">
        <w:rPr>
          <w:lang w:val="en-US"/>
        </w:rPr>
        <w:t xml:space="preserve">before the transmission (in compliance to unlicensed band regulation), </w:t>
      </w:r>
      <w:r w:rsidR="00560406">
        <w:rPr>
          <w:lang w:val="en-US"/>
        </w:rPr>
        <w:t xml:space="preserve">a UE can </w:t>
      </w:r>
      <w:r w:rsidR="00C278F3">
        <w:rPr>
          <w:lang w:val="en-US"/>
        </w:rPr>
        <w:t>choose</w:t>
      </w:r>
      <w:r w:rsidR="00560406">
        <w:rPr>
          <w:lang w:val="en-US"/>
        </w:rPr>
        <w:t xml:space="preserve"> not to decrement the LBT counter (N) </w:t>
      </w:r>
      <w:r w:rsidR="004907B8">
        <w:rPr>
          <w:lang w:val="en-US"/>
        </w:rPr>
        <w:t xml:space="preserve">to ensure that the transmission can only start at the slot boundary. </w:t>
      </w:r>
      <w:r w:rsidR="00D855F9">
        <w:rPr>
          <w:lang w:val="en-US"/>
        </w:rPr>
        <w:t xml:space="preserve">For LBT Type 2, there is no issue to </w:t>
      </w:r>
      <w:r w:rsidR="004F6604">
        <w:rPr>
          <w:lang w:val="en-US"/>
        </w:rPr>
        <w:t xml:space="preserve">ensure that a transmission can only start </w:t>
      </w:r>
      <w:r w:rsidR="00A80CA8">
        <w:rPr>
          <w:lang w:val="en-US"/>
        </w:rPr>
        <w:t>at a designated time.</w:t>
      </w:r>
    </w:p>
    <w:p w14:paraId="2CA3CC27" w14:textId="77777777" w:rsidR="00C278F3" w:rsidRDefault="00C278F3" w:rsidP="00D34F9E">
      <w:pPr>
        <w:pStyle w:val="Doc-text2"/>
        <w:ind w:left="0" w:firstLine="0"/>
        <w:jc w:val="both"/>
        <w:rPr>
          <w:lang w:val="en-US"/>
        </w:rPr>
      </w:pPr>
    </w:p>
    <w:p w14:paraId="61BDBF76" w14:textId="46E7996A" w:rsidR="00C278F3" w:rsidRDefault="00C278F3" w:rsidP="00091F3B">
      <w:pPr>
        <w:pStyle w:val="Observation"/>
        <w:ind w:left="1701" w:hanging="1701"/>
      </w:pPr>
      <w:bookmarkStart w:id="33" w:name="_Toc102141402"/>
      <w:r>
        <w:t xml:space="preserve">Regulation allows a UE to choose not to decrement the LBT counter </w:t>
      </w:r>
      <w:r w:rsidR="00DA433B">
        <w:t>N</w:t>
      </w:r>
      <w:r w:rsidR="00A80CA8">
        <w:t xml:space="preserve"> </w:t>
      </w:r>
      <w:r w:rsidR="00222567">
        <w:t>and this can be used to</w:t>
      </w:r>
      <w:r>
        <w:t xml:space="preserve"> ensure the start of the transmission at </w:t>
      </w:r>
      <w:r w:rsidR="00BF4340">
        <w:t xml:space="preserve">the </w:t>
      </w:r>
      <w:r w:rsidR="0074517F">
        <w:t>appropriate times</w:t>
      </w:r>
      <w:r>
        <w:t>.</w:t>
      </w:r>
      <w:bookmarkEnd w:id="33"/>
      <w:r>
        <w:t xml:space="preserve"> </w:t>
      </w:r>
    </w:p>
    <w:p w14:paraId="13EB3692" w14:textId="0586C8CB" w:rsidR="00C278F3" w:rsidRDefault="003925E3" w:rsidP="00091F3B">
      <w:pPr>
        <w:pStyle w:val="Proposal"/>
      </w:pPr>
      <w:bookmarkStart w:id="34" w:name="_Toc102141376"/>
      <w:r>
        <w:t xml:space="preserve">Within an NR slot, </w:t>
      </w:r>
      <w:r w:rsidR="00C278F3">
        <w:t xml:space="preserve">SL-U transmissions </w:t>
      </w:r>
      <w:r w:rsidR="00CA68A4">
        <w:t>can o</w:t>
      </w:r>
      <w:r w:rsidR="00C278F3">
        <w:t xml:space="preserve">nly start </w:t>
      </w:r>
      <w:r w:rsidR="00B0766E">
        <w:t xml:space="preserve">at the </w:t>
      </w:r>
      <w:r w:rsidR="006238CF">
        <w:t>predefined times from Rel-16 (e.g., start of the slot for PSCCH/PSSCH, first OFDM symbol for PSFCH, etc.)</w:t>
      </w:r>
      <w:r w:rsidR="00B0766E">
        <w:t>.</w:t>
      </w:r>
      <w:bookmarkEnd w:id="34"/>
      <w:r w:rsidR="00B0766E">
        <w:t xml:space="preserve"> </w:t>
      </w:r>
    </w:p>
    <w:p w14:paraId="6D151C68" w14:textId="73446B50" w:rsidR="008461E4" w:rsidRDefault="00477A83" w:rsidP="00D34F9E">
      <w:pPr>
        <w:pStyle w:val="Heading3"/>
      </w:pPr>
      <w:r>
        <w:t>3.3.</w:t>
      </w:r>
      <w:r w:rsidR="005B3C6D">
        <w:t>4</w:t>
      </w:r>
      <w:r w:rsidR="008461E4">
        <w:tab/>
        <w:t xml:space="preserve">Impact on GP </w:t>
      </w:r>
    </w:p>
    <w:p w14:paraId="389DFCCD" w14:textId="31D3652F" w:rsidR="00895A64" w:rsidRDefault="003A68D2" w:rsidP="00D35178">
      <w:pPr>
        <w:jc w:val="both"/>
        <w:rPr>
          <w:lang w:val="en-GB" w:eastAsia="ja-JP"/>
        </w:rPr>
      </w:pPr>
      <w:r w:rsidRPr="003A68D2">
        <w:rPr>
          <w:lang w:val="en-GB" w:eastAsia="ja-JP"/>
        </w:rPr>
        <w:t>In</w:t>
      </w:r>
      <w:r>
        <w:rPr>
          <w:lang w:val="en-GB" w:eastAsia="ja-JP"/>
        </w:rPr>
        <w:t xml:space="preserve"> SL, a guard period is used</w:t>
      </w:r>
      <w:r w:rsidR="0059258A">
        <w:rPr>
          <w:lang w:val="en-GB" w:eastAsia="ja-JP"/>
        </w:rPr>
        <w:t xml:space="preserve"> to allow TX-RX switching. </w:t>
      </w:r>
      <w:r w:rsidR="00441A81">
        <w:rPr>
          <w:lang w:val="en-GB" w:eastAsia="ja-JP"/>
        </w:rPr>
        <w:t xml:space="preserve">However, </w:t>
      </w:r>
      <w:r w:rsidR="00714A5C">
        <w:rPr>
          <w:lang w:val="en-GB" w:eastAsia="ja-JP"/>
        </w:rPr>
        <w:t xml:space="preserve">in case of transmission burst </w:t>
      </w:r>
      <w:r w:rsidR="00171F09">
        <w:rPr>
          <w:lang w:val="en-GB" w:eastAsia="ja-JP"/>
        </w:rPr>
        <w:t>spanning multiple slots</w:t>
      </w:r>
      <w:r w:rsidR="00C06F85">
        <w:rPr>
          <w:lang w:val="en-GB" w:eastAsia="ja-JP"/>
        </w:rPr>
        <w:t xml:space="preserve">, the presence of the GP at the end of </w:t>
      </w:r>
      <w:r w:rsidR="001B3170">
        <w:rPr>
          <w:lang w:val="en-GB" w:eastAsia="ja-JP"/>
        </w:rPr>
        <w:t xml:space="preserve">each slot will </w:t>
      </w:r>
      <w:r w:rsidR="002B0666">
        <w:rPr>
          <w:lang w:val="en-GB" w:eastAsia="ja-JP"/>
        </w:rPr>
        <w:t xml:space="preserve">require UE to perform CCA/LBT before each transmission. </w:t>
      </w:r>
      <w:r w:rsidR="00F81C2B">
        <w:rPr>
          <w:lang w:val="en-GB" w:eastAsia="ja-JP"/>
        </w:rPr>
        <w:t xml:space="preserve">Note that in </w:t>
      </w:r>
      <w:r w:rsidR="00DD5832">
        <w:rPr>
          <w:lang w:val="en-GB" w:eastAsia="ja-JP"/>
        </w:rPr>
        <w:t xml:space="preserve">unlicensed band, transmission burst </w:t>
      </w:r>
      <w:r w:rsidR="00225434">
        <w:rPr>
          <w:lang w:val="en-GB" w:eastAsia="ja-JP"/>
        </w:rPr>
        <w:t xml:space="preserve">is defined as a set of transmissions (from UE or </w:t>
      </w:r>
      <w:proofErr w:type="spellStart"/>
      <w:r w:rsidR="00225434">
        <w:rPr>
          <w:lang w:val="en-GB" w:eastAsia="ja-JP"/>
        </w:rPr>
        <w:t>gNB</w:t>
      </w:r>
      <w:proofErr w:type="spellEnd"/>
      <w:r w:rsidR="00225434">
        <w:rPr>
          <w:lang w:val="en-GB" w:eastAsia="ja-JP"/>
        </w:rPr>
        <w:t xml:space="preserve">) </w:t>
      </w:r>
      <w:r w:rsidR="00D72990">
        <w:rPr>
          <w:lang w:val="en-GB" w:eastAsia="ja-JP"/>
        </w:rPr>
        <w:t xml:space="preserve">without any gaps greater than 16 </w:t>
      </w:r>
      <w:r w:rsidR="00D72990">
        <w:rPr>
          <w:rFonts w:ascii="Symbol" w:eastAsia="Symbol" w:hAnsi="Symbol" w:cs="Symbol"/>
          <w:lang w:val="en-GB" w:eastAsia="ja-JP"/>
        </w:rPr>
        <w:t>m</w:t>
      </w:r>
      <w:r w:rsidR="00D72990">
        <w:rPr>
          <w:lang w:val="en-GB" w:eastAsia="ja-JP"/>
        </w:rPr>
        <w:t>s</w:t>
      </w:r>
      <w:r w:rsidR="00EE75FA">
        <w:rPr>
          <w:lang w:val="en-GB" w:eastAsia="ja-JP"/>
        </w:rPr>
        <w:t xml:space="preserve"> and </w:t>
      </w:r>
      <w:r w:rsidR="00107563">
        <w:rPr>
          <w:lang w:val="en-GB" w:eastAsia="ja-JP"/>
        </w:rPr>
        <w:t>transmission</w:t>
      </w:r>
      <w:r w:rsidR="00B04939">
        <w:rPr>
          <w:lang w:val="en-GB" w:eastAsia="ja-JP"/>
        </w:rPr>
        <w:t xml:space="preserve"> after a gap (&lt; 16 </w:t>
      </w:r>
      <w:r w:rsidR="00B04939">
        <w:rPr>
          <w:rFonts w:ascii="Symbol" w:eastAsia="Symbol" w:hAnsi="Symbol" w:cs="Symbol"/>
          <w:lang w:val="en-GB" w:eastAsia="ja-JP"/>
        </w:rPr>
        <w:t>m</w:t>
      </w:r>
      <w:r w:rsidR="00B04939">
        <w:rPr>
          <w:lang w:val="en-GB" w:eastAsia="ja-JP"/>
        </w:rPr>
        <w:t>s)</w:t>
      </w:r>
      <w:r w:rsidR="00107563">
        <w:rPr>
          <w:lang w:val="en-GB" w:eastAsia="ja-JP"/>
        </w:rPr>
        <w:t xml:space="preserve"> within the transmission burst </w:t>
      </w:r>
      <w:r w:rsidR="00B04939">
        <w:rPr>
          <w:lang w:val="en-GB" w:eastAsia="ja-JP"/>
        </w:rPr>
        <w:t xml:space="preserve">can be performed without performing </w:t>
      </w:r>
      <w:r w:rsidR="00D04746">
        <w:rPr>
          <w:lang w:val="en-GB" w:eastAsia="ja-JP"/>
        </w:rPr>
        <w:t xml:space="preserve">additional </w:t>
      </w:r>
      <w:r w:rsidR="00B04939">
        <w:rPr>
          <w:lang w:val="en-GB" w:eastAsia="ja-JP"/>
        </w:rPr>
        <w:t xml:space="preserve">CCA. </w:t>
      </w:r>
      <w:r w:rsidR="00440B81">
        <w:rPr>
          <w:lang w:val="en-GB" w:eastAsia="ja-JP"/>
        </w:rPr>
        <w:t>With the presence of GP of 1 OFDM symbol (</w:t>
      </w:r>
      <w:r w:rsidR="00AD7D0C">
        <w:rPr>
          <w:lang w:val="en-GB" w:eastAsia="ja-JP"/>
        </w:rPr>
        <w:t>66.67</w:t>
      </w:r>
      <w:r w:rsidR="00904444">
        <w:rPr>
          <w:lang w:val="en-GB" w:eastAsia="ja-JP"/>
        </w:rPr>
        <w:t xml:space="preserve"> </w:t>
      </w:r>
      <w:r w:rsidR="00904444">
        <w:rPr>
          <w:rFonts w:ascii="Symbol" w:eastAsia="Symbol" w:hAnsi="Symbol" w:cs="Symbol"/>
          <w:lang w:val="en-GB" w:eastAsia="ja-JP"/>
        </w:rPr>
        <w:t>m</w:t>
      </w:r>
      <w:r w:rsidR="00904444">
        <w:rPr>
          <w:lang w:val="en-GB" w:eastAsia="ja-JP"/>
        </w:rPr>
        <w:t>s for 15 kHz</w:t>
      </w:r>
      <w:r w:rsidR="00BC1EFD">
        <w:rPr>
          <w:lang w:val="en-GB" w:eastAsia="ja-JP"/>
        </w:rPr>
        <w:t>,</w:t>
      </w:r>
      <w:r w:rsidR="00904444">
        <w:rPr>
          <w:lang w:val="en-GB" w:eastAsia="ja-JP"/>
        </w:rPr>
        <w:t xml:space="preserve"> 3</w:t>
      </w:r>
      <w:r w:rsidR="009E549A">
        <w:rPr>
          <w:lang w:val="en-GB" w:eastAsia="ja-JP"/>
        </w:rPr>
        <w:t>3.3</w:t>
      </w:r>
      <w:r w:rsidR="00904444">
        <w:rPr>
          <w:lang w:val="en-GB" w:eastAsia="ja-JP"/>
        </w:rPr>
        <w:t xml:space="preserve"> </w:t>
      </w:r>
      <w:r w:rsidR="00904444">
        <w:rPr>
          <w:rFonts w:ascii="Symbol" w:eastAsia="Symbol" w:hAnsi="Symbol" w:cs="Symbol"/>
          <w:lang w:val="en-GB" w:eastAsia="ja-JP"/>
        </w:rPr>
        <w:t>m</w:t>
      </w:r>
      <w:r w:rsidR="00904444">
        <w:rPr>
          <w:lang w:val="en-GB" w:eastAsia="ja-JP"/>
        </w:rPr>
        <w:t>s for 30kHz</w:t>
      </w:r>
      <w:r w:rsidR="00BC1EFD">
        <w:rPr>
          <w:lang w:val="en-GB" w:eastAsia="ja-JP"/>
        </w:rPr>
        <w:t>, and 16.67 kHz for 60 kHz plus their corresponding CPs</w:t>
      </w:r>
      <w:r w:rsidR="00904444">
        <w:rPr>
          <w:lang w:val="en-GB" w:eastAsia="ja-JP"/>
        </w:rPr>
        <w:t>)</w:t>
      </w:r>
      <w:r w:rsidR="00440B81">
        <w:rPr>
          <w:lang w:val="en-GB" w:eastAsia="ja-JP"/>
        </w:rPr>
        <w:t xml:space="preserve">, it is not possible to consider two or more consecutive transmissions from the same UE as a transmission burst. </w:t>
      </w:r>
    </w:p>
    <w:p w14:paraId="00B62803" w14:textId="03C5F7F9" w:rsidR="00286DB8" w:rsidRPr="00934A78" w:rsidRDefault="00C70581" w:rsidP="00934A78">
      <w:pPr>
        <w:pStyle w:val="Observation"/>
        <w:ind w:left="1701" w:hanging="1701"/>
      </w:pPr>
      <w:bookmarkStart w:id="35" w:name="_Toc102141403"/>
      <w:r w:rsidRPr="00934A78">
        <w:t xml:space="preserve">SL transmissions </w:t>
      </w:r>
      <w:r w:rsidR="008C1353" w:rsidRPr="00934A78">
        <w:t>in</w:t>
      </w:r>
      <w:r w:rsidR="00C75E5E" w:rsidRPr="00934A78">
        <w:t xml:space="preserve"> consecutive slots from the same UE cannot be considered as a transmission burst due to the presence of the GP.</w:t>
      </w:r>
      <w:bookmarkEnd w:id="35"/>
      <w:r w:rsidR="00C75E5E" w:rsidRPr="00934A78">
        <w:t xml:space="preserve"> </w:t>
      </w:r>
    </w:p>
    <w:p w14:paraId="08C2FEF8" w14:textId="312B66EE" w:rsidR="0022248C" w:rsidRDefault="00C52063" w:rsidP="00D35178">
      <w:pPr>
        <w:pStyle w:val="Doc-text2"/>
        <w:ind w:left="0" w:firstLine="0"/>
        <w:jc w:val="both"/>
        <w:rPr>
          <w:lang w:val="en-GB"/>
        </w:rPr>
      </w:pPr>
      <w:r>
        <w:rPr>
          <w:lang w:eastAsia="ja-JP"/>
        </w:rPr>
        <w:t>To</w:t>
      </w:r>
      <w:r w:rsidR="00BA4AA5">
        <w:rPr>
          <w:lang w:val="en-GB"/>
        </w:rPr>
        <w:t xml:space="preserve"> </w:t>
      </w:r>
      <w:r w:rsidR="00DD4477">
        <w:rPr>
          <w:lang w:val="en-GB"/>
        </w:rPr>
        <w:t xml:space="preserve">avoid unnecessary CCA, </w:t>
      </w:r>
      <w:r w:rsidR="00A97FAE">
        <w:rPr>
          <w:lang w:val="en-GB"/>
        </w:rPr>
        <w:t>we propose</w:t>
      </w:r>
      <w:r w:rsidR="00B60D44">
        <w:rPr>
          <w:lang w:val="en-GB"/>
        </w:rPr>
        <w:t xml:space="preserve"> to </w:t>
      </w:r>
      <w:r w:rsidR="00C51CFF">
        <w:rPr>
          <w:lang w:val="en-GB"/>
        </w:rPr>
        <w:t>specify enhancements on the usage of GP</w:t>
      </w:r>
      <w:r w:rsidR="00585A1F">
        <w:rPr>
          <w:lang w:val="en-GB"/>
        </w:rPr>
        <w:t xml:space="preserve"> </w:t>
      </w:r>
      <w:r w:rsidR="00D571B8">
        <w:rPr>
          <w:lang w:val="en-GB"/>
        </w:rPr>
        <w:t xml:space="preserve">depending on the scenario. For example, the GP is not used </w:t>
      </w:r>
      <w:r w:rsidR="0063316A">
        <w:rPr>
          <w:lang w:val="en-GB"/>
        </w:rPr>
        <w:t>to</w:t>
      </w:r>
      <w:r w:rsidR="00D571B8">
        <w:rPr>
          <w:lang w:val="en-GB"/>
        </w:rPr>
        <w:t xml:space="preserve"> maintain an uninterrupted channel occupancy by the UE</w:t>
      </w:r>
      <w:r w:rsidR="00CE4210">
        <w:rPr>
          <w:lang w:val="en-GB"/>
        </w:rPr>
        <w:t xml:space="preserve"> over consecutive slots</w:t>
      </w:r>
      <w:r w:rsidR="00810CF3">
        <w:rPr>
          <w:lang w:val="en-GB"/>
        </w:rPr>
        <w:t xml:space="preserve"> as shown in Figure 2</w:t>
      </w:r>
      <w:r w:rsidR="00CE4210">
        <w:rPr>
          <w:lang w:val="en-GB"/>
        </w:rPr>
        <w:t xml:space="preserve">. </w:t>
      </w:r>
      <w:r w:rsidR="0022248C">
        <w:rPr>
          <w:lang w:val="en-GB"/>
        </w:rPr>
        <w:t>Given that the presence/absence of GP needs to be considered by receiving UE, it should be indicated as part of SCI</w:t>
      </w:r>
      <w:r w:rsidR="00572C3F">
        <w:rPr>
          <w:lang w:val="en-GB"/>
        </w:rPr>
        <w:t xml:space="preserve">. </w:t>
      </w:r>
    </w:p>
    <w:p w14:paraId="36B35CAE" w14:textId="77777777" w:rsidR="00F30B2D" w:rsidRDefault="00F30B2D" w:rsidP="00F30B2D">
      <w:pPr>
        <w:pStyle w:val="Doc-text2"/>
        <w:ind w:left="0" w:firstLine="0"/>
      </w:pPr>
    </w:p>
    <w:p w14:paraId="51512AFF" w14:textId="69189572" w:rsidR="00A97FAE" w:rsidRPr="00A97FAE" w:rsidRDefault="00047153" w:rsidP="00D35178">
      <w:pPr>
        <w:pStyle w:val="Proposal"/>
        <w:rPr>
          <w:lang w:val="en-GB"/>
        </w:rPr>
      </w:pPr>
      <w:bookmarkStart w:id="36" w:name="_Toc102141377"/>
      <w:r>
        <w:rPr>
          <w:lang w:val="en-GB"/>
        </w:rPr>
        <w:t xml:space="preserve">Specify </w:t>
      </w:r>
      <w:r w:rsidR="00271901">
        <w:rPr>
          <w:lang w:val="en-GB"/>
        </w:rPr>
        <w:t xml:space="preserve">enhancements to dynamically </w:t>
      </w:r>
      <w:r w:rsidR="00863836">
        <w:rPr>
          <w:lang w:val="en-GB"/>
        </w:rPr>
        <w:t>u</w:t>
      </w:r>
      <w:r w:rsidR="002F58A3">
        <w:rPr>
          <w:lang w:val="en-GB"/>
        </w:rPr>
        <w:t xml:space="preserve">se the </w:t>
      </w:r>
      <w:r w:rsidR="00271901">
        <w:rPr>
          <w:lang w:val="en-GB"/>
        </w:rPr>
        <w:t>GP</w:t>
      </w:r>
      <w:r w:rsidR="001849E0">
        <w:rPr>
          <w:lang w:val="en-GB"/>
        </w:rPr>
        <w:t xml:space="preserve"> symbol</w:t>
      </w:r>
      <w:r w:rsidR="00A9622E">
        <w:rPr>
          <w:lang w:val="en-GB"/>
        </w:rPr>
        <w:t>.</w:t>
      </w:r>
      <w:bookmarkEnd w:id="36"/>
    </w:p>
    <w:p w14:paraId="4D802CF8" w14:textId="77777777" w:rsidR="00A97FAE" w:rsidRPr="001B4C5D" w:rsidRDefault="00A97FAE" w:rsidP="00A97FAE">
      <w:pPr>
        <w:keepNext/>
        <w:jc w:val="center"/>
        <w:rPr>
          <w:b/>
        </w:rPr>
      </w:pPr>
      <w:r w:rsidRPr="001B4C5D">
        <w:rPr>
          <w:b/>
          <w:noProof/>
          <w:lang w:val="en-GB" w:eastAsia="ja-JP"/>
        </w:rPr>
        <w:drawing>
          <wp:inline distT="0" distB="0" distL="0" distR="0" wp14:anchorId="3511FAD6" wp14:editId="0DD0B292">
            <wp:extent cx="4442771" cy="1661219"/>
            <wp:effectExtent l="0" t="0" r="2540" b="0"/>
            <wp:docPr id="13" name="Picture 7" descr="Timeline&#10;&#10;Description automatically generated with medium confidence">
              <a:extLst xmlns:a="http://schemas.openxmlformats.org/drawingml/2006/main">
                <a:ext uri="{FF2B5EF4-FFF2-40B4-BE49-F238E27FC236}">
                  <a16:creationId xmlns:a16="http://schemas.microsoft.com/office/drawing/2014/main" id="{3B591283-DC69-0045-9B73-2BFDDE230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Timeline&#10;&#10;Description automatically generated with medium confidence">
                      <a:extLst>
                        <a:ext uri="{FF2B5EF4-FFF2-40B4-BE49-F238E27FC236}">
                          <a16:creationId xmlns:a16="http://schemas.microsoft.com/office/drawing/2014/main" id="{3B591283-DC69-0045-9B73-2BFDDE230622}"/>
                        </a:ext>
                      </a:extLst>
                    </pic:cNvPr>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42771" cy="1661219"/>
                    </a:xfrm>
                    <a:prstGeom prst="rect">
                      <a:avLst/>
                    </a:prstGeom>
                    <a:noFill/>
                  </pic:spPr>
                </pic:pic>
              </a:graphicData>
            </a:graphic>
          </wp:inline>
        </w:drawing>
      </w:r>
    </w:p>
    <w:p w14:paraId="3790AC21" w14:textId="1FA8736E" w:rsidR="00A97FAE" w:rsidRPr="00BA4AA5" w:rsidRDefault="00A97FAE" w:rsidP="00D35178">
      <w:pPr>
        <w:pStyle w:val="Caption"/>
        <w:jc w:val="center"/>
        <w:rPr>
          <w:lang w:val="en-GB"/>
        </w:rPr>
      </w:pPr>
      <w:r w:rsidRPr="001B4C5D">
        <w:t xml:space="preserve">Figure </w:t>
      </w:r>
      <w:r w:rsidRPr="001B4C5D">
        <w:fldChar w:fldCharType="begin"/>
      </w:r>
      <w:r w:rsidRPr="001B4C5D">
        <w:instrText xml:space="preserve"> SEQ Figure \* ARABIC </w:instrText>
      </w:r>
      <w:r w:rsidRPr="001B4C5D">
        <w:fldChar w:fldCharType="separate"/>
      </w:r>
      <w:r w:rsidR="009A0770">
        <w:rPr>
          <w:noProof/>
        </w:rPr>
        <w:t>2</w:t>
      </w:r>
      <w:r w:rsidRPr="001B4C5D">
        <w:fldChar w:fldCharType="end"/>
      </w:r>
      <w:r w:rsidRPr="001B4C5D">
        <w:t>: GP is not used while performing SL transmission over consecutive slots.</w:t>
      </w:r>
    </w:p>
    <w:p w14:paraId="4F564AC4" w14:textId="00EF5641" w:rsidR="00D6590F" w:rsidRDefault="00477A83" w:rsidP="00D35178">
      <w:pPr>
        <w:pStyle w:val="Heading1"/>
      </w:pPr>
      <w:r>
        <w:lastRenderedPageBreak/>
        <w:t>4</w:t>
      </w:r>
      <w:r w:rsidR="00C51FEE">
        <w:tab/>
      </w:r>
      <w:r w:rsidR="00D6590F">
        <w:t xml:space="preserve"> </w:t>
      </w:r>
      <w:r w:rsidR="00C51FEE">
        <w:t>Physical layer procedures</w:t>
      </w:r>
    </w:p>
    <w:p w14:paraId="658DDC0B" w14:textId="60CD26DC" w:rsidR="00C51FEE" w:rsidRDefault="00477A83" w:rsidP="00D35178">
      <w:pPr>
        <w:pStyle w:val="Heading2"/>
      </w:pPr>
      <w:r>
        <w:t>4.1</w:t>
      </w:r>
      <w:r w:rsidR="00C51FEE">
        <w:tab/>
        <w:t xml:space="preserve">Transmission of HARQ feedback </w:t>
      </w:r>
    </w:p>
    <w:p w14:paraId="3E70E047" w14:textId="01D47B3D" w:rsidR="00AC3274" w:rsidRDefault="009671C9" w:rsidP="003E1C74">
      <w:pPr>
        <w:jc w:val="both"/>
        <w:rPr>
          <w:lang w:val="en-GB" w:eastAsia="ja-JP"/>
        </w:rPr>
      </w:pPr>
      <w:r w:rsidRPr="000A108F">
        <w:rPr>
          <w:lang w:val="en-GB" w:eastAsia="ja-JP"/>
        </w:rPr>
        <w:t xml:space="preserve">In NR SL, </w:t>
      </w:r>
      <w:r w:rsidR="000F12E7" w:rsidRPr="000A108F">
        <w:rPr>
          <w:lang w:val="en-GB" w:eastAsia="ja-JP"/>
        </w:rPr>
        <w:t xml:space="preserve">dedicated </w:t>
      </w:r>
      <w:r w:rsidRPr="000A108F">
        <w:rPr>
          <w:lang w:val="en-GB" w:eastAsia="ja-JP"/>
        </w:rPr>
        <w:t>resources for HARQ FB</w:t>
      </w:r>
      <w:r w:rsidR="000F12E7" w:rsidRPr="000A108F">
        <w:rPr>
          <w:lang w:val="en-GB" w:eastAsia="ja-JP"/>
        </w:rPr>
        <w:t xml:space="preserve"> transmissions are configured </w:t>
      </w:r>
      <w:r w:rsidR="000A108F" w:rsidRPr="000A108F">
        <w:rPr>
          <w:lang w:val="en-GB" w:eastAsia="ja-JP"/>
        </w:rPr>
        <w:t xml:space="preserve">in a </w:t>
      </w:r>
      <w:r w:rsidR="000A108F">
        <w:rPr>
          <w:lang w:val="en-GB" w:eastAsia="ja-JP"/>
        </w:rPr>
        <w:t xml:space="preserve">resource pool. </w:t>
      </w:r>
      <w:r w:rsidR="001E7F0B">
        <w:rPr>
          <w:lang w:val="en-GB" w:eastAsia="ja-JP"/>
        </w:rPr>
        <w:t xml:space="preserve">In the slot domain, </w:t>
      </w:r>
      <w:r w:rsidR="00E236F8">
        <w:rPr>
          <w:lang w:val="en-GB" w:eastAsia="ja-JP"/>
        </w:rPr>
        <w:t xml:space="preserve">if HARQ FB is allowed by the configuration, the </w:t>
      </w:r>
      <w:r w:rsidR="006912DF">
        <w:rPr>
          <w:lang w:val="en-GB" w:eastAsia="ja-JP"/>
        </w:rPr>
        <w:t>PSFCH</w:t>
      </w:r>
      <w:r w:rsidR="000A108F">
        <w:rPr>
          <w:lang w:val="en-GB" w:eastAsia="ja-JP"/>
        </w:rPr>
        <w:t xml:space="preserve"> resources </w:t>
      </w:r>
      <w:r w:rsidR="00DE2E49">
        <w:rPr>
          <w:lang w:val="en-GB" w:eastAsia="ja-JP"/>
        </w:rPr>
        <w:t>can be configured</w:t>
      </w:r>
      <w:r w:rsidR="001E7F0B">
        <w:rPr>
          <w:lang w:val="en-GB" w:eastAsia="ja-JP"/>
        </w:rPr>
        <w:t xml:space="preserve"> </w:t>
      </w:r>
      <w:r w:rsidR="00063C0F">
        <w:rPr>
          <w:lang w:val="en-GB" w:eastAsia="ja-JP"/>
        </w:rPr>
        <w:t>in every Nth slot</w:t>
      </w:r>
      <w:r w:rsidR="00B84D83">
        <w:rPr>
          <w:lang w:val="en-GB" w:eastAsia="ja-JP"/>
        </w:rPr>
        <w:t>, where N</w:t>
      </w:r>
      <w:r w:rsidR="006027CF">
        <w:rPr>
          <w:lang w:val="en-GB" w:eastAsia="ja-JP"/>
        </w:rPr>
        <w:t xml:space="preserve"> </w:t>
      </w:r>
      <w:r w:rsidR="00B84D83">
        <w:rPr>
          <w:lang w:val="en-GB" w:eastAsia="ja-JP"/>
        </w:rPr>
        <w:t>=</w:t>
      </w:r>
      <w:r w:rsidR="006027CF">
        <w:rPr>
          <w:lang w:val="en-GB" w:eastAsia="ja-JP"/>
        </w:rPr>
        <w:t xml:space="preserve"> </w:t>
      </w:r>
      <w:r w:rsidR="00B84D83">
        <w:rPr>
          <w:lang w:val="en-GB" w:eastAsia="ja-JP"/>
        </w:rPr>
        <w:t>1,2,4</w:t>
      </w:r>
      <w:r w:rsidR="001E7F0B">
        <w:rPr>
          <w:lang w:val="en-GB" w:eastAsia="ja-JP"/>
        </w:rPr>
        <w:t xml:space="preserve">. </w:t>
      </w:r>
      <w:r w:rsidR="00D87D79">
        <w:rPr>
          <w:lang w:val="en-GB" w:eastAsia="ja-JP"/>
        </w:rPr>
        <w:t xml:space="preserve">These </w:t>
      </w:r>
      <w:r w:rsidR="00E44DD4">
        <w:rPr>
          <w:lang w:val="en-GB" w:eastAsia="ja-JP"/>
        </w:rPr>
        <w:t xml:space="preserve">time resources are often referred to as PSFCH occasions. </w:t>
      </w:r>
      <w:r w:rsidR="00032437">
        <w:rPr>
          <w:lang w:val="en-GB" w:eastAsia="ja-JP"/>
        </w:rPr>
        <w:t xml:space="preserve">In the PRB domain, </w:t>
      </w:r>
      <w:r w:rsidR="006027CF">
        <w:rPr>
          <w:lang w:val="en-GB" w:eastAsia="ja-JP"/>
        </w:rPr>
        <w:t>a set of contiguous</w:t>
      </w:r>
      <w:r w:rsidR="00D87D79">
        <w:rPr>
          <w:lang w:val="en-GB" w:eastAsia="ja-JP"/>
        </w:rPr>
        <w:t xml:space="preserve"> </w:t>
      </w:r>
      <w:r w:rsidR="00A01639">
        <w:rPr>
          <w:lang w:val="en-GB" w:eastAsia="ja-JP"/>
        </w:rPr>
        <w:t xml:space="preserve">PRBs in the PSFCH occasions </w:t>
      </w:r>
      <w:r w:rsidR="00D8033E">
        <w:rPr>
          <w:lang w:val="en-GB" w:eastAsia="ja-JP"/>
        </w:rPr>
        <w:t>are used</w:t>
      </w:r>
      <w:r w:rsidR="00503E63">
        <w:rPr>
          <w:lang w:val="en-GB" w:eastAsia="ja-JP"/>
        </w:rPr>
        <w:t xml:space="preserve"> for PSFCH</w:t>
      </w:r>
      <w:r w:rsidR="009710D5">
        <w:rPr>
          <w:lang w:val="en-GB" w:eastAsia="ja-JP"/>
        </w:rPr>
        <w:t xml:space="preserve"> (</w:t>
      </w:r>
      <w:r w:rsidR="00575BB5">
        <w:rPr>
          <w:lang w:val="en-GB" w:eastAsia="ja-JP"/>
        </w:rPr>
        <w:t>the set can be the all the PRBs</w:t>
      </w:r>
      <w:r w:rsidR="009A4A15">
        <w:rPr>
          <w:lang w:val="en-GB" w:eastAsia="ja-JP"/>
        </w:rPr>
        <w:t xml:space="preserve"> of the resource pool</w:t>
      </w:r>
      <w:r w:rsidR="00575BB5">
        <w:rPr>
          <w:lang w:val="en-GB" w:eastAsia="ja-JP"/>
        </w:rPr>
        <w:t>)</w:t>
      </w:r>
      <w:r w:rsidR="00233A10">
        <w:rPr>
          <w:lang w:val="en-GB" w:eastAsia="ja-JP"/>
        </w:rPr>
        <w:t>.</w:t>
      </w:r>
    </w:p>
    <w:p w14:paraId="4C879D10" w14:textId="0EB151C9" w:rsidR="00EE50FA" w:rsidRPr="000A108F" w:rsidRDefault="00EB7B4A" w:rsidP="003E1C74">
      <w:pPr>
        <w:jc w:val="both"/>
        <w:rPr>
          <w:lang w:val="en-GB" w:eastAsia="ja-JP"/>
        </w:rPr>
      </w:pPr>
      <w:r>
        <w:rPr>
          <w:lang w:val="en-GB" w:eastAsia="ja-JP"/>
        </w:rPr>
        <w:t xml:space="preserve">The </w:t>
      </w:r>
      <w:r w:rsidR="00A7089E">
        <w:rPr>
          <w:lang w:val="en-GB" w:eastAsia="ja-JP"/>
        </w:rPr>
        <w:t>Rel-16 approach for</w:t>
      </w:r>
      <w:r w:rsidR="004A6709">
        <w:rPr>
          <w:lang w:val="en-GB" w:eastAsia="ja-JP"/>
        </w:rPr>
        <w:t xml:space="preserve"> configuring PSFCH resources achieves </w:t>
      </w:r>
      <w:r w:rsidR="00C455C4">
        <w:rPr>
          <w:lang w:val="en-GB" w:eastAsia="ja-JP"/>
        </w:rPr>
        <w:t xml:space="preserve">at least </w:t>
      </w:r>
      <w:r w:rsidR="004A6709">
        <w:rPr>
          <w:lang w:val="en-GB" w:eastAsia="ja-JP"/>
        </w:rPr>
        <w:t>t</w:t>
      </w:r>
      <w:r w:rsidR="00AC0EC5">
        <w:rPr>
          <w:lang w:val="en-GB" w:eastAsia="ja-JP"/>
        </w:rPr>
        <w:t>w</w:t>
      </w:r>
      <w:r w:rsidR="004A6709">
        <w:rPr>
          <w:lang w:val="en-GB" w:eastAsia="ja-JP"/>
        </w:rPr>
        <w:t>o goals:</w:t>
      </w:r>
      <w:r w:rsidR="005942E3">
        <w:rPr>
          <w:lang w:val="en-GB" w:eastAsia="ja-JP"/>
        </w:rPr>
        <w:t xml:space="preserve"> </w:t>
      </w:r>
      <w:r w:rsidR="00A7089E">
        <w:rPr>
          <w:lang w:val="en-GB" w:eastAsia="ja-JP"/>
        </w:rPr>
        <w:t xml:space="preserve">1) </w:t>
      </w:r>
      <w:r w:rsidR="005942E3">
        <w:rPr>
          <w:lang w:val="en-GB" w:eastAsia="ja-JP"/>
        </w:rPr>
        <w:t>ensur</w:t>
      </w:r>
      <w:r w:rsidR="00A7089E">
        <w:rPr>
          <w:lang w:val="en-GB" w:eastAsia="ja-JP"/>
        </w:rPr>
        <w:t>ing</w:t>
      </w:r>
      <w:r w:rsidR="005942E3">
        <w:rPr>
          <w:lang w:val="en-GB" w:eastAsia="ja-JP"/>
        </w:rPr>
        <w:t xml:space="preserve"> that</w:t>
      </w:r>
      <w:r w:rsidR="008A17C7">
        <w:rPr>
          <w:lang w:val="en-GB" w:eastAsia="ja-JP"/>
        </w:rPr>
        <w:t xml:space="preserve"> </w:t>
      </w:r>
      <w:r w:rsidR="00E76C82">
        <w:rPr>
          <w:lang w:val="en-GB" w:eastAsia="ja-JP"/>
        </w:rPr>
        <w:t xml:space="preserve">all </w:t>
      </w:r>
      <w:r w:rsidR="008A17C7">
        <w:rPr>
          <w:lang w:val="en-GB" w:eastAsia="ja-JP"/>
        </w:rPr>
        <w:t>SL-U UE</w:t>
      </w:r>
      <w:r w:rsidR="00360CDF">
        <w:rPr>
          <w:lang w:val="en-GB" w:eastAsia="ja-JP"/>
        </w:rPr>
        <w:t>s</w:t>
      </w:r>
      <w:r w:rsidR="008A17C7">
        <w:rPr>
          <w:lang w:val="en-GB" w:eastAsia="ja-JP"/>
        </w:rPr>
        <w:t xml:space="preserve"> </w:t>
      </w:r>
      <w:r w:rsidR="004B1D18">
        <w:rPr>
          <w:lang w:val="en-GB" w:eastAsia="ja-JP"/>
        </w:rPr>
        <w:t xml:space="preserve">have a common understanding of HARQ FB </w:t>
      </w:r>
      <w:r w:rsidR="002A466C">
        <w:rPr>
          <w:lang w:val="en-GB" w:eastAsia="ja-JP"/>
        </w:rPr>
        <w:t>resources</w:t>
      </w:r>
      <w:r w:rsidR="00A7089E">
        <w:rPr>
          <w:lang w:val="en-GB" w:eastAsia="ja-JP"/>
        </w:rPr>
        <w:t xml:space="preserve">, therefore </w:t>
      </w:r>
      <w:r w:rsidR="00B41465">
        <w:rPr>
          <w:lang w:val="en-GB" w:eastAsia="ja-JP"/>
        </w:rPr>
        <w:t>simplifying the HARQ FB protocol</w:t>
      </w:r>
      <w:r w:rsidR="00BB6DFF">
        <w:rPr>
          <w:lang w:val="en-GB" w:eastAsia="ja-JP"/>
        </w:rPr>
        <w:t>,</w:t>
      </w:r>
      <w:r w:rsidR="00302AA6">
        <w:rPr>
          <w:lang w:val="en-GB" w:eastAsia="ja-JP"/>
        </w:rPr>
        <w:t xml:space="preserve"> </w:t>
      </w:r>
      <w:r w:rsidR="008F7B9C">
        <w:rPr>
          <w:lang w:val="en-GB" w:eastAsia="ja-JP"/>
        </w:rPr>
        <w:t xml:space="preserve">and </w:t>
      </w:r>
      <w:r w:rsidR="00566EF4">
        <w:rPr>
          <w:lang w:val="en-GB" w:eastAsia="ja-JP"/>
        </w:rPr>
        <w:t>2)</w:t>
      </w:r>
      <w:r w:rsidR="008F7B9C">
        <w:rPr>
          <w:lang w:val="en-GB" w:eastAsia="ja-JP"/>
        </w:rPr>
        <w:t xml:space="preserve"> </w:t>
      </w:r>
      <w:r w:rsidR="005942E3">
        <w:rPr>
          <w:lang w:val="en-GB" w:eastAsia="ja-JP"/>
        </w:rPr>
        <w:t>avoid</w:t>
      </w:r>
      <w:r w:rsidR="00566EF4">
        <w:rPr>
          <w:lang w:val="en-GB" w:eastAsia="ja-JP"/>
        </w:rPr>
        <w:t>ing</w:t>
      </w:r>
      <w:r w:rsidR="008F7B9C">
        <w:rPr>
          <w:lang w:val="en-GB" w:eastAsia="ja-JP"/>
        </w:rPr>
        <w:t xml:space="preserve"> </w:t>
      </w:r>
      <w:r w:rsidR="00294E8B">
        <w:rPr>
          <w:lang w:val="en-GB" w:eastAsia="ja-JP"/>
        </w:rPr>
        <w:t xml:space="preserve">interference from non-HARQ FB </w:t>
      </w:r>
      <w:r w:rsidR="00796A8D">
        <w:rPr>
          <w:lang w:val="en-GB" w:eastAsia="ja-JP"/>
        </w:rPr>
        <w:t xml:space="preserve">SL </w:t>
      </w:r>
      <w:r w:rsidR="00294E8B">
        <w:rPr>
          <w:lang w:val="en-GB" w:eastAsia="ja-JP"/>
        </w:rPr>
        <w:t>transmissions to HARQ FB transmissions</w:t>
      </w:r>
      <w:r w:rsidR="00F84A90">
        <w:rPr>
          <w:lang w:val="en-GB" w:eastAsia="ja-JP"/>
        </w:rPr>
        <w:t>, thereby improving HARQ FB reliability</w:t>
      </w:r>
      <w:r w:rsidR="00294E8B">
        <w:rPr>
          <w:lang w:val="en-GB" w:eastAsia="ja-JP"/>
        </w:rPr>
        <w:t>.</w:t>
      </w:r>
      <w:r w:rsidR="00302AA6">
        <w:rPr>
          <w:lang w:val="en-GB" w:eastAsia="ja-JP"/>
        </w:rPr>
        <w:t xml:space="preserve"> </w:t>
      </w:r>
      <w:r w:rsidR="004812F1">
        <w:rPr>
          <w:lang w:val="en-GB" w:eastAsia="ja-JP"/>
        </w:rPr>
        <w:t>Given</w:t>
      </w:r>
      <w:r w:rsidR="00AC0EC5">
        <w:rPr>
          <w:lang w:val="en-GB" w:eastAsia="ja-JP"/>
        </w:rPr>
        <w:t xml:space="preserve"> those benefits</w:t>
      </w:r>
      <w:r w:rsidR="002311D7">
        <w:rPr>
          <w:lang w:val="en-GB" w:eastAsia="ja-JP"/>
        </w:rPr>
        <w:t xml:space="preserve">, </w:t>
      </w:r>
      <w:r w:rsidR="00766EF6">
        <w:rPr>
          <w:lang w:val="en-GB" w:eastAsia="ja-JP"/>
        </w:rPr>
        <w:t xml:space="preserve">in our view, </w:t>
      </w:r>
      <w:r w:rsidR="002311D7">
        <w:rPr>
          <w:lang w:val="en-GB" w:eastAsia="ja-JP"/>
        </w:rPr>
        <w:t xml:space="preserve">there is no need to change the </w:t>
      </w:r>
      <w:r w:rsidR="000220A1">
        <w:rPr>
          <w:lang w:val="en-GB" w:eastAsia="ja-JP"/>
        </w:rPr>
        <w:t xml:space="preserve">existing </w:t>
      </w:r>
      <w:r w:rsidR="002311D7">
        <w:rPr>
          <w:lang w:val="en-GB" w:eastAsia="ja-JP"/>
        </w:rPr>
        <w:t xml:space="preserve">way </w:t>
      </w:r>
      <w:r w:rsidR="000220A1">
        <w:rPr>
          <w:lang w:val="en-GB" w:eastAsia="ja-JP"/>
        </w:rPr>
        <w:t xml:space="preserve">of configuring </w:t>
      </w:r>
      <w:r w:rsidR="002311D7">
        <w:rPr>
          <w:lang w:val="en-GB" w:eastAsia="ja-JP"/>
        </w:rPr>
        <w:t xml:space="preserve">PSFCH resources in the </w:t>
      </w:r>
      <w:r w:rsidR="00171159">
        <w:rPr>
          <w:lang w:val="en-GB" w:eastAsia="ja-JP"/>
        </w:rPr>
        <w:t>slot</w:t>
      </w:r>
      <w:r w:rsidR="002311D7">
        <w:rPr>
          <w:lang w:val="en-GB" w:eastAsia="ja-JP"/>
        </w:rPr>
        <w:t xml:space="preserve"> domain.</w:t>
      </w:r>
      <w:r w:rsidR="00D169C6">
        <w:rPr>
          <w:lang w:val="en-GB" w:eastAsia="ja-JP"/>
        </w:rPr>
        <w:t xml:space="preserve"> </w:t>
      </w:r>
      <w:r w:rsidR="00171159">
        <w:rPr>
          <w:lang w:val="en-GB" w:eastAsia="ja-JP"/>
        </w:rPr>
        <w:t>In</w:t>
      </w:r>
      <w:r w:rsidR="00D169C6">
        <w:rPr>
          <w:lang w:val="en-GB" w:eastAsia="ja-JP"/>
        </w:rPr>
        <w:t xml:space="preserve"> </w:t>
      </w:r>
      <w:r w:rsidR="00C12350">
        <w:rPr>
          <w:lang w:val="en-GB" w:eastAsia="ja-JP"/>
        </w:rPr>
        <w:t>the PRB domain, due to the potential need of interlacing</w:t>
      </w:r>
      <w:r w:rsidR="00CD5C42">
        <w:rPr>
          <w:lang w:val="en-GB" w:eastAsia="ja-JP"/>
        </w:rPr>
        <w:t xml:space="preserve"> or other mechanism to meet the OCB</w:t>
      </w:r>
      <w:r w:rsidR="00A847A9">
        <w:rPr>
          <w:lang w:val="en-GB" w:eastAsia="ja-JP"/>
        </w:rPr>
        <w:t xml:space="preserve"> requirement</w:t>
      </w:r>
      <w:r w:rsidR="00C12350">
        <w:rPr>
          <w:lang w:val="en-GB" w:eastAsia="ja-JP"/>
        </w:rPr>
        <w:t xml:space="preserve">, </w:t>
      </w:r>
      <w:r w:rsidR="008D08B8">
        <w:rPr>
          <w:lang w:val="en-GB" w:eastAsia="ja-JP"/>
        </w:rPr>
        <w:t>how to configure</w:t>
      </w:r>
      <w:r w:rsidR="00DE2C43">
        <w:rPr>
          <w:lang w:val="en-GB" w:eastAsia="ja-JP"/>
        </w:rPr>
        <w:t xml:space="preserve"> PSFCH </w:t>
      </w:r>
      <w:r w:rsidR="008D08B8">
        <w:rPr>
          <w:lang w:val="en-GB" w:eastAsia="ja-JP"/>
        </w:rPr>
        <w:t xml:space="preserve">resources </w:t>
      </w:r>
      <w:r w:rsidR="00911011">
        <w:rPr>
          <w:lang w:val="en-GB" w:eastAsia="ja-JP"/>
        </w:rPr>
        <w:t>can</w:t>
      </w:r>
      <w:r w:rsidR="00B22AD5">
        <w:rPr>
          <w:lang w:val="en-GB" w:eastAsia="ja-JP"/>
        </w:rPr>
        <w:t xml:space="preserve"> be further studied.</w:t>
      </w:r>
    </w:p>
    <w:p w14:paraId="5347A79A" w14:textId="2C6E1642" w:rsidR="002A27E7" w:rsidRPr="000A108F" w:rsidRDefault="00C45B2D" w:rsidP="002A27E7">
      <w:pPr>
        <w:pStyle w:val="Proposal"/>
        <w:rPr>
          <w:lang w:val="en-GB"/>
        </w:rPr>
      </w:pPr>
      <w:bookmarkStart w:id="37" w:name="_Toc102141378"/>
      <w:r>
        <w:rPr>
          <w:lang w:val="en-GB"/>
        </w:rPr>
        <w:t>R</w:t>
      </w:r>
      <w:r w:rsidR="00A735E5" w:rsidRPr="000A108F">
        <w:rPr>
          <w:lang w:val="en-GB"/>
        </w:rPr>
        <w:t xml:space="preserve">esources for HARQ FB transmissions </w:t>
      </w:r>
      <w:r w:rsidR="003E1C74">
        <w:rPr>
          <w:lang w:val="en-GB"/>
        </w:rPr>
        <w:t xml:space="preserve">in SL-U </w:t>
      </w:r>
      <w:r w:rsidR="00A735E5" w:rsidRPr="000A108F">
        <w:rPr>
          <w:lang w:val="en-GB"/>
        </w:rPr>
        <w:t xml:space="preserve">are configured </w:t>
      </w:r>
      <w:r>
        <w:rPr>
          <w:lang w:val="en-GB"/>
        </w:rPr>
        <w:t xml:space="preserve">in pre-determined slots </w:t>
      </w:r>
      <w:r w:rsidR="00772D00" w:rsidRPr="000A108F">
        <w:rPr>
          <w:lang w:val="en-GB"/>
        </w:rPr>
        <w:t>as in NR SL Rel-16</w:t>
      </w:r>
      <w:r w:rsidR="002A27E7" w:rsidRPr="000A108F">
        <w:rPr>
          <w:lang w:val="en-GB"/>
        </w:rPr>
        <w:t>.</w:t>
      </w:r>
      <w:r w:rsidR="00B22AD5">
        <w:rPr>
          <w:lang w:val="en-GB"/>
        </w:rPr>
        <w:t xml:space="preserve"> FFS </w:t>
      </w:r>
      <w:r w:rsidR="006027CF">
        <w:rPr>
          <w:lang w:val="en-GB"/>
        </w:rPr>
        <w:t xml:space="preserve">configuration in </w:t>
      </w:r>
      <w:r w:rsidR="00AC3274">
        <w:rPr>
          <w:lang w:val="en-GB"/>
        </w:rPr>
        <w:t>the PRB domain.</w:t>
      </w:r>
      <w:bookmarkEnd w:id="37"/>
    </w:p>
    <w:p w14:paraId="2D319B17" w14:textId="10B0627E" w:rsidR="004201AD" w:rsidRPr="0094226B" w:rsidRDefault="00AC3274" w:rsidP="00E00945">
      <w:pPr>
        <w:jc w:val="both"/>
        <w:rPr>
          <w:rFonts w:cs="Arial"/>
          <w:szCs w:val="20"/>
          <w:lang w:val="en-GB" w:eastAsia="ja-JP"/>
        </w:rPr>
      </w:pPr>
      <w:r>
        <w:rPr>
          <w:lang w:val="en-GB" w:eastAsia="ja-JP"/>
        </w:rPr>
        <w:t xml:space="preserve">While </w:t>
      </w:r>
      <w:r w:rsidR="007604BA">
        <w:rPr>
          <w:lang w:val="en-GB" w:eastAsia="ja-JP"/>
        </w:rPr>
        <w:t xml:space="preserve">having </w:t>
      </w:r>
      <w:r w:rsidR="00CB4891">
        <w:rPr>
          <w:lang w:val="en-GB" w:eastAsia="ja-JP"/>
        </w:rPr>
        <w:t>dedicated</w:t>
      </w:r>
      <w:r w:rsidR="005A1EE7">
        <w:rPr>
          <w:lang w:val="en-GB" w:eastAsia="ja-JP"/>
        </w:rPr>
        <w:t xml:space="preserve"> PSFCH </w:t>
      </w:r>
      <w:r w:rsidR="00CB4891">
        <w:rPr>
          <w:lang w:val="en-GB" w:eastAsia="ja-JP"/>
        </w:rPr>
        <w:t>resources in a resource pool</w:t>
      </w:r>
      <w:r w:rsidR="005A1EE7">
        <w:rPr>
          <w:lang w:val="en-GB" w:eastAsia="ja-JP"/>
        </w:rPr>
        <w:t xml:space="preserve"> </w:t>
      </w:r>
      <w:r w:rsidR="00DE3DA0">
        <w:rPr>
          <w:lang w:val="en-GB" w:eastAsia="ja-JP"/>
        </w:rPr>
        <w:t>help</w:t>
      </w:r>
      <w:r w:rsidR="00CB4891">
        <w:rPr>
          <w:lang w:val="en-GB" w:eastAsia="ja-JP"/>
        </w:rPr>
        <w:t>s</w:t>
      </w:r>
      <w:r w:rsidR="00DE3DA0">
        <w:rPr>
          <w:lang w:val="en-GB" w:eastAsia="ja-JP"/>
        </w:rPr>
        <w:t xml:space="preserve"> </w:t>
      </w:r>
      <w:r w:rsidR="00CB4891">
        <w:rPr>
          <w:lang w:val="en-GB" w:eastAsia="ja-JP"/>
        </w:rPr>
        <w:t>minimize</w:t>
      </w:r>
      <w:r w:rsidR="007B0C94">
        <w:rPr>
          <w:lang w:val="en-GB" w:eastAsia="ja-JP"/>
        </w:rPr>
        <w:t xml:space="preserve"> interference </w:t>
      </w:r>
      <w:r w:rsidR="00254C36">
        <w:rPr>
          <w:lang w:val="en-GB" w:eastAsia="ja-JP"/>
        </w:rPr>
        <w:t xml:space="preserve">from </w:t>
      </w:r>
      <w:r w:rsidR="00631211">
        <w:rPr>
          <w:lang w:val="en-GB" w:eastAsia="ja-JP"/>
        </w:rPr>
        <w:t>other (non-PSFCH)</w:t>
      </w:r>
      <w:r w:rsidR="007604BA">
        <w:rPr>
          <w:lang w:val="en-GB" w:eastAsia="ja-JP"/>
        </w:rPr>
        <w:t xml:space="preserve"> </w:t>
      </w:r>
      <w:r w:rsidR="00254C36">
        <w:rPr>
          <w:lang w:val="en-GB" w:eastAsia="ja-JP"/>
        </w:rPr>
        <w:t xml:space="preserve">SL transmissions </w:t>
      </w:r>
      <w:r w:rsidR="007B0C94">
        <w:rPr>
          <w:lang w:val="en-GB" w:eastAsia="ja-JP"/>
        </w:rPr>
        <w:t xml:space="preserve">to PSFCH, it cannot </w:t>
      </w:r>
      <w:r w:rsidR="00B81B7F">
        <w:rPr>
          <w:lang w:val="en-GB" w:eastAsia="ja-JP"/>
        </w:rPr>
        <w:t xml:space="preserve">prevent </w:t>
      </w:r>
      <w:r w:rsidR="00EF5133">
        <w:rPr>
          <w:lang w:val="en-GB" w:eastAsia="ja-JP"/>
        </w:rPr>
        <w:t>non-SL devices</w:t>
      </w:r>
      <w:r w:rsidR="001046F3">
        <w:rPr>
          <w:lang w:val="en-GB" w:eastAsia="ja-JP"/>
        </w:rPr>
        <w:t xml:space="preserve"> from using the resources.</w:t>
      </w:r>
      <w:r w:rsidR="00EF5133">
        <w:rPr>
          <w:lang w:val="en-GB" w:eastAsia="ja-JP"/>
        </w:rPr>
        <w:t xml:space="preserve"> </w:t>
      </w:r>
      <w:r w:rsidR="00E50DAF">
        <w:rPr>
          <w:lang w:val="en-GB" w:eastAsia="ja-JP"/>
        </w:rPr>
        <w:t>As a matter of fact</w:t>
      </w:r>
      <w:r w:rsidR="001E6C27">
        <w:rPr>
          <w:lang w:val="en-GB" w:eastAsia="ja-JP"/>
        </w:rPr>
        <w:t xml:space="preserve">, a SL UE may fail to </w:t>
      </w:r>
      <w:r w:rsidR="003217EE">
        <w:rPr>
          <w:lang w:val="en-GB" w:eastAsia="ja-JP"/>
        </w:rPr>
        <w:t>grab the channel (</w:t>
      </w:r>
      <w:r w:rsidR="00231B2D">
        <w:rPr>
          <w:lang w:val="en-GB" w:eastAsia="ja-JP"/>
        </w:rPr>
        <w:t xml:space="preserve">i.e., </w:t>
      </w:r>
      <w:r w:rsidR="003217EE">
        <w:rPr>
          <w:lang w:val="en-GB" w:eastAsia="ja-JP"/>
        </w:rPr>
        <w:t xml:space="preserve">LBT failure) to transmit </w:t>
      </w:r>
      <w:r w:rsidR="007A525E">
        <w:rPr>
          <w:lang w:val="en-GB" w:eastAsia="ja-JP"/>
        </w:rPr>
        <w:t>a</w:t>
      </w:r>
      <w:r w:rsidR="003217EE">
        <w:rPr>
          <w:lang w:val="en-GB" w:eastAsia="ja-JP"/>
        </w:rPr>
        <w:t xml:space="preserve"> PSFCH </w:t>
      </w:r>
      <w:r w:rsidR="007A525E">
        <w:rPr>
          <w:lang w:val="en-GB" w:eastAsia="ja-JP"/>
        </w:rPr>
        <w:t>if there is already an</w:t>
      </w:r>
      <w:r w:rsidR="003217EE">
        <w:rPr>
          <w:lang w:val="en-GB" w:eastAsia="ja-JP"/>
        </w:rPr>
        <w:t xml:space="preserve"> ongoing non-SL transmission</w:t>
      </w:r>
      <w:r w:rsidR="00E50DAF">
        <w:rPr>
          <w:lang w:val="en-GB" w:eastAsia="ja-JP"/>
        </w:rPr>
        <w:t>.</w:t>
      </w:r>
      <w:r w:rsidR="00D31832">
        <w:rPr>
          <w:lang w:val="en-GB" w:eastAsia="ja-JP"/>
        </w:rPr>
        <w:t xml:space="preserve"> </w:t>
      </w:r>
      <w:r w:rsidR="007A525E">
        <w:rPr>
          <w:lang w:val="en-GB" w:eastAsia="ja-JP"/>
        </w:rPr>
        <w:t>In this case</w:t>
      </w:r>
      <w:r w:rsidR="00D31832">
        <w:rPr>
          <w:lang w:val="en-GB" w:eastAsia="ja-JP"/>
        </w:rPr>
        <w:t>, if we reuse the</w:t>
      </w:r>
      <w:r w:rsidR="00E05088">
        <w:rPr>
          <w:lang w:val="en-GB" w:eastAsia="ja-JP"/>
        </w:rPr>
        <w:t xml:space="preserve"> PSFCH </w:t>
      </w:r>
      <w:r w:rsidR="00E72EB4">
        <w:rPr>
          <w:lang w:val="en-GB" w:eastAsia="ja-JP"/>
        </w:rPr>
        <w:t xml:space="preserve">procedure in SL Rel-16, </w:t>
      </w:r>
      <w:r w:rsidR="00E05088">
        <w:rPr>
          <w:lang w:val="en-GB" w:eastAsia="ja-JP"/>
        </w:rPr>
        <w:t>the</w:t>
      </w:r>
      <w:r w:rsidR="00240F25">
        <w:rPr>
          <w:lang w:val="en-GB" w:eastAsia="ja-JP"/>
        </w:rPr>
        <w:t xml:space="preserve"> PSFCH that cannot be transmitted due to LBT failure will never be transmitted. </w:t>
      </w:r>
      <w:r w:rsidR="00BE32AF">
        <w:rPr>
          <w:lang w:val="en-GB" w:eastAsia="ja-JP"/>
        </w:rPr>
        <w:t xml:space="preserve">This is because </w:t>
      </w:r>
      <w:r w:rsidR="0031326B">
        <w:rPr>
          <w:lang w:val="en-GB" w:eastAsia="ja-JP"/>
        </w:rPr>
        <w:t xml:space="preserve">in SL Rel-16, </w:t>
      </w:r>
      <w:r w:rsidR="00BE32AF">
        <w:rPr>
          <w:lang w:val="en-GB" w:eastAsia="ja-JP"/>
        </w:rPr>
        <w:t>there i</w:t>
      </w:r>
      <w:r w:rsidR="0031326B">
        <w:rPr>
          <w:lang w:val="en-GB" w:eastAsia="ja-JP"/>
        </w:rPr>
        <w:t>s</w:t>
      </w:r>
      <w:r w:rsidR="00BE32AF">
        <w:rPr>
          <w:lang w:val="en-GB" w:eastAsia="ja-JP"/>
        </w:rPr>
        <w:t xml:space="preserve"> only one PSFCH </w:t>
      </w:r>
      <w:r w:rsidR="00BE32AF" w:rsidRPr="0094226B">
        <w:rPr>
          <w:rFonts w:cs="Arial"/>
          <w:szCs w:val="20"/>
          <w:lang w:val="en-GB" w:eastAsia="ja-JP"/>
        </w:rPr>
        <w:t xml:space="preserve">occasion associated with each PSCCH/PSSCH transmission. </w:t>
      </w:r>
      <w:r w:rsidR="009D2337" w:rsidRPr="0094226B">
        <w:rPr>
          <w:rFonts w:cs="Arial"/>
          <w:szCs w:val="20"/>
          <w:lang w:val="en-GB" w:eastAsia="ja-JP"/>
        </w:rPr>
        <w:t>Such</w:t>
      </w:r>
      <w:r w:rsidR="00A77D41" w:rsidRPr="0094226B">
        <w:rPr>
          <w:rFonts w:cs="Arial"/>
          <w:szCs w:val="20"/>
          <w:lang w:val="en-GB" w:eastAsia="ja-JP"/>
        </w:rPr>
        <w:t xml:space="preserve"> situation </w:t>
      </w:r>
      <w:r w:rsidR="009D2337" w:rsidRPr="0094226B">
        <w:rPr>
          <w:rFonts w:cs="Arial"/>
          <w:szCs w:val="20"/>
          <w:lang w:val="en-GB" w:eastAsia="ja-JP"/>
        </w:rPr>
        <w:t xml:space="preserve">can be </w:t>
      </w:r>
      <w:r w:rsidR="00A77D41" w:rsidRPr="0094226B">
        <w:rPr>
          <w:rFonts w:cs="Arial"/>
          <w:szCs w:val="20"/>
          <w:lang w:val="en-GB" w:eastAsia="ja-JP"/>
        </w:rPr>
        <w:t>detrimental to SL performance</w:t>
      </w:r>
      <w:r w:rsidR="004201AD" w:rsidRPr="0094226B">
        <w:rPr>
          <w:rFonts w:cs="Arial"/>
          <w:szCs w:val="20"/>
          <w:lang w:val="en-GB" w:eastAsia="ja-JP"/>
        </w:rPr>
        <w:t xml:space="preserve"> for several reasons:</w:t>
      </w:r>
    </w:p>
    <w:p w14:paraId="4D71A01A" w14:textId="21FAD0A2" w:rsidR="004201AD" w:rsidRPr="00CD4FC0" w:rsidRDefault="004201AD" w:rsidP="004201AD">
      <w:pPr>
        <w:pStyle w:val="ListParagraph"/>
        <w:numPr>
          <w:ilvl w:val="0"/>
          <w:numId w:val="48"/>
        </w:numPr>
        <w:jc w:val="both"/>
        <w:rPr>
          <w:rFonts w:ascii="Arial" w:hAnsi="Arial" w:cs="Arial"/>
          <w:sz w:val="20"/>
          <w:szCs w:val="20"/>
          <w:lang w:val="en-GB" w:eastAsia="ja-JP"/>
        </w:rPr>
      </w:pPr>
      <w:r w:rsidRPr="00CD4FC0">
        <w:rPr>
          <w:rFonts w:ascii="Arial" w:hAnsi="Arial" w:cs="Arial"/>
          <w:sz w:val="20"/>
          <w:szCs w:val="20"/>
          <w:lang w:val="en-GB" w:eastAsia="ja-JP"/>
        </w:rPr>
        <w:t xml:space="preserve">At system level, the load may be increased because </w:t>
      </w:r>
      <w:r w:rsidR="007135E5" w:rsidRPr="00CD4FC0">
        <w:rPr>
          <w:rFonts w:ascii="Arial" w:hAnsi="Arial" w:cs="Arial"/>
          <w:sz w:val="20"/>
          <w:szCs w:val="20"/>
          <w:lang w:val="en-GB" w:eastAsia="ja-JP"/>
        </w:rPr>
        <w:t>the lack of HARQ FB is often assumed as a NACK by the UE</w:t>
      </w:r>
      <w:r w:rsidR="00E76CF7" w:rsidRPr="00CD4FC0">
        <w:rPr>
          <w:rFonts w:ascii="Arial" w:hAnsi="Arial" w:cs="Arial"/>
          <w:sz w:val="20"/>
          <w:szCs w:val="20"/>
          <w:lang w:val="en-GB" w:eastAsia="ja-JP"/>
        </w:rPr>
        <w:t>.</w:t>
      </w:r>
      <w:r w:rsidR="007A104E" w:rsidRPr="00CD4FC0">
        <w:rPr>
          <w:rFonts w:ascii="Arial" w:hAnsi="Arial" w:cs="Arial"/>
          <w:sz w:val="20"/>
          <w:szCs w:val="20"/>
          <w:lang w:val="en-GB" w:eastAsia="ja-JP"/>
        </w:rPr>
        <w:t xml:space="preserve"> This </w:t>
      </w:r>
      <w:r w:rsidR="00D819C5" w:rsidRPr="00CD4FC0">
        <w:rPr>
          <w:rFonts w:ascii="Arial" w:hAnsi="Arial" w:cs="Arial"/>
          <w:sz w:val="20"/>
          <w:szCs w:val="20"/>
          <w:lang w:val="en-GB" w:eastAsia="ja-JP"/>
        </w:rPr>
        <w:t>will</w:t>
      </w:r>
      <w:r w:rsidR="007A104E" w:rsidRPr="00CD4FC0">
        <w:rPr>
          <w:rFonts w:ascii="Arial" w:hAnsi="Arial" w:cs="Arial"/>
          <w:sz w:val="20"/>
          <w:szCs w:val="20"/>
          <w:lang w:val="en-GB" w:eastAsia="ja-JP"/>
        </w:rPr>
        <w:t xml:space="preserve"> result in a</w:t>
      </w:r>
      <w:r w:rsidR="008F474F" w:rsidRPr="00CD4FC0">
        <w:rPr>
          <w:rFonts w:ascii="Arial" w:hAnsi="Arial" w:cs="Arial"/>
          <w:sz w:val="20"/>
          <w:szCs w:val="20"/>
          <w:lang w:val="en-GB" w:eastAsia="ja-JP"/>
        </w:rPr>
        <w:t>n increase in PRR.</w:t>
      </w:r>
    </w:p>
    <w:p w14:paraId="0F202C4E" w14:textId="6ACF986C" w:rsidR="00E76CF7" w:rsidRPr="00CD4FC0" w:rsidRDefault="00E76CF7" w:rsidP="00CD4FC0">
      <w:pPr>
        <w:pStyle w:val="ListParagraph"/>
        <w:numPr>
          <w:ilvl w:val="0"/>
          <w:numId w:val="48"/>
        </w:numPr>
        <w:jc w:val="both"/>
        <w:rPr>
          <w:rFonts w:cs="Arial"/>
          <w:szCs w:val="20"/>
          <w:lang w:val="en-GB" w:eastAsia="ja-JP"/>
        </w:rPr>
      </w:pPr>
      <w:r w:rsidRPr="00CD4FC0">
        <w:rPr>
          <w:rFonts w:ascii="Arial" w:hAnsi="Arial" w:cs="Arial"/>
          <w:sz w:val="20"/>
          <w:szCs w:val="20"/>
          <w:lang w:val="en-GB" w:eastAsia="ja-JP"/>
        </w:rPr>
        <w:t xml:space="preserve">At UE level, </w:t>
      </w:r>
      <w:r w:rsidR="002521BD" w:rsidRPr="00CD4FC0">
        <w:rPr>
          <w:rFonts w:ascii="Arial" w:hAnsi="Arial" w:cs="Arial"/>
          <w:sz w:val="20"/>
          <w:szCs w:val="20"/>
          <w:lang w:val="en-GB" w:eastAsia="ja-JP"/>
        </w:rPr>
        <w:t xml:space="preserve">the </w:t>
      </w:r>
      <w:r w:rsidR="0026363A" w:rsidRPr="00CD4FC0">
        <w:rPr>
          <w:rFonts w:ascii="Arial" w:hAnsi="Arial" w:cs="Arial"/>
          <w:sz w:val="20"/>
          <w:szCs w:val="20"/>
          <w:lang w:val="en-GB" w:eastAsia="ja-JP"/>
        </w:rPr>
        <w:t xml:space="preserve">absence of NACK will trigger </w:t>
      </w:r>
      <w:r w:rsidR="00D819C5" w:rsidRPr="00CD4FC0">
        <w:rPr>
          <w:rFonts w:ascii="Arial" w:hAnsi="Arial" w:cs="Arial"/>
          <w:sz w:val="20"/>
          <w:szCs w:val="20"/>
          <w:lang w:val="en-GB" w:eastAsia="ja-JP"/>
        </w:rPr>
        <w:t xml:space="preserve">an adaptation (i.e., increase of the contention window). This will result in an increase in </w:t>
      </w:r>
      <w:r w:rsidR="0094226B" w:rsidRPr="00CD4FC0">
        <w:rPr>
          <w:rFonts w:ascii="Arial" w:hAnsi="Arial" w:cs="Arial"/>
          <w:sz w:val="20"/>
          <w:szCs w:val="20"/>
          <w:lang w:val="en-GB" w:eastAsia="ja-JP"/>
        </w:rPr>
        <w:t>latency.</w:t>
      </w:r>
    </w:p>
    <w:p w14:paraId="2A87C658" w14:textId="393C881E" w:rsidR="002A27E7" w:rsidRPr="000A108F" w:rsidRDefault="0094226B" w:rsidP="00CD4FC0">
      <w:pPr>
        <w:spacing w:before="240"/>
        <w:jc w:val="both"/>
        <w:rPr>
          <w:lang w:val="en-GB" w:eastAsia="ja-JP"/>
        </w:rPr>
      </w:pPr>
      <w:r>
        <w:rPr>
          <w:lang w:val="en-GB" w:eastAsia="ja-JP"/>
        </w:rPr>
        <w:t>T</w:t>
      </w:r>
      <w:r w:rsidR="002346FF">
        <w:rPr>
          <w:lang w:val="en-GB" w:eastAsia="ja-JP"/>
        </w:rPr>
        <w:t>herefore</w:t>
      </w:r>
      <w:r w:rsidR="00705242">
        <w:rPr>
          <w:lang w:val="en-GB" w:eastAsia="ja-JP"/>
        </w:rPr>
        <w:t>,</w:t>
      </w:r>
      <w:r w:rsidR="002346FF">
        <w:rPr>
          <w:lang w:val="en-GB" w:eastAsia="ja-JP"/>
        </w:rPr>
        <w:t xml:space="preserve"> </w:t>
      </w:r>
      <w:r w:rsidR="00413A62">
        <w:rPr>
          <w:lang w:val="en-GB" w:eastAsia="ja-JP"/>
        </w:rPr>
        <w:t>change</w:t>
      </w:r>
      <w:r w:rsidR="00B6743F">
        <w:rPr>
          <w:lang w:val="en-GB" w:eastAsia="ja-JP"/>
        </w:rPr>
        <w:t>s</w:t>
      </w:r>
      <w:r w:rsidR="00413A62">
        <w:rPr>
          <w:lang w:val="en-GB" w:eastAsia="ja-JP"/>
        </w:rPr>
        <w:t xml:space="preserve"> to the PSFCH procedure </w:t>
      </w:r>
      <w:r w:rsidR="00B6743F">
        <w:rPr>
          <w:lang w:val="en-GB" w:eastAsia="ja-JP"/>
        </w:rPr>
        <w:t>are</w:t>
      </w:r>
      <w:r w:rsidR="00413A62">
        <w:rPr>
          <w:lang w:val="en-GB" w:eastAsia="ja-JP"/>
        </w:rPr>
        <w:t xml:space="preserve"> needed. </w:t>
      </w:r>
      <w:r w:rsidR="00C62F6E">
        <w:rPr>
          <w:lang w:val="en-GB" w:eastAsia="ja-JP"/>
        </w:rPr>
        <w:t xml:space="preserve">In our view, </w:t>
      </w:r>
      <w:r w:rsidR="002346FF">
        <w:rPr>
          <w:lang w:val="en-GB" w:eastAsia="ja-JP"/>
        </w:rPr>
        <w:t xml:space="preserve">the most efficient way to </w:t>
      </w:r>
      <w:r w:rsidR="00F11AB6">
        <w:rPr>
          <w:lang w:val="en-GB" w:eastAsia="ja-JP"/>
        </w:rPr>
        <w:t>mitigate the impact of LBT failure on PSFCH transmissions is to allow a more flexible timing relation between a PSSCH and its associated PSFCH</w:t>
      </w:r>
      <w:r w:rsidR="00DD15F0">
        <w:rPr>
          <w:lang w:val="en-GB" w:eastAsia="ja-JP"/>
        </w:rPr>
        <w:t xml:space="preserve">. </w:t>
      </w:r>
      <w:r w:rsidR="007944EA">
        <w:rPr>
          <w:lang w:val="en-GB" w:eastAsia="ja-JP"/>
        </w:rPr>
        <w:t>Specifically, each PSSCH may be allowed to be acknowledge</w:t>
      </w:r>
      <w:r w:rsidR="007311B0">
        <w:rPr>
          <w:lang w:val="en-GB" w:eastAsia="ja-JP"/>
        </w:rPr>
        <w:t>d</w:t>
      </w:r>
      <w:r w:rsidR="007944EA">
        <w:rPr>
          <w:lang w:val="en-GB" w:eastAsia="ja-JP"/>
        </w:rPr>
        <w:t xml:space="preserve"> by more than one PSFCH occasion</w:t>
      </w:r>
      <w:r w:rsidR="007311B0">
        <w:rPr>
          <w:lang w:val="en-GB" w:eastAsia="ja-JP"/>
        </w:rPr>
        <w:t xml:space="preserve">. </w:t>
      </w:r>
      <w:r w:rsidR="00CD2947">
        <w:rPr>
          <w:lang w:val="en-GB" w:eastAsia="ja-JP"/>
        </w:rPr>
        <w:t xml:space="preserve">An example is given in </w:t>
      </w:r>
      <w:r w:rsidR="00CA7DC8">
        <w:rPr>
          <w:lang w:val="en-GB" w:eastAsia="ja-JP"/>
        </w:rPr>
        <w:fldChar w:fldCharType="begin"/>
      </w:r>
      <w:r w:rsidR="00CA7DC8">
        <w:rPr>
          <w:lang w:val="en-GB" w:eastAsia="ja-JP"/>
        </w:rPr>
        <w:instrText xml:space="preserve"> REF _Ref101820128 \h </w:instrText>
      </w:r>
      <w:r w:rsidR="00CA7DC8">
        <w:rPr>
          <w:lang w:val="en-GB" w:eastAsia="ja-JP"/>
        </w:rPr>
      </w:r>
      <w:r w:rsidR="00CA7DC8">
        <w:rPr>
          <w:lang w:val="en-GB" w:eastAsia="ja-JP"/>
        </w:rPr>
        <w:fldChar w:fldCharType="separate"/>
      </w:r>
      <w:r w:rsidR="00B663C8">
        <w:t xml:space="preserve">Figure </w:t>
      </w:r>
      <w:r w:rsidR="00B663C8">
        <w:rPr>
          <w:noProof/>
        </w:rPr>
        <w:t>3</w:t>
      </w:r>
      <w:r w:rsidR="00CA7DC8">
        <w:rPr>
          <w:lang w:val="en-GB" w:eastAsia="ja-JP"/>
        </w:rPr>
        <w:fldChar w:fldCharType="end"/>
      </w:r>
      <w:r w:rsidR="00CA7DC8">
        <w:rPr>
          <w:lang w:val="en-GB" w:eastAsia="ja-JP"/>
        </w:rPr>
        <w:t>,</w:t>
      </w:r>
      <w:r w:rsidR="00CD2947">
        <w:rPr>
          <w:lang w:val="en-GB" w:eastAsia="ja-JP"/>
        </w:rPr>
        <w:t xml:space="preserve"> where </w:t>
      </w:r>
      <w:r w:rsidR="00EF7B68">
        <w:rPr>
          <w:lang w:val="en-GB" w:eastAsia="ja-JP"/>
        </w:rPr>
        <w:t xml:space="preserve">there are up to 3 PSFCH occasions to acknowledge one </w:t>
      </w:r>
      <w:r w:rsidR="00CA7DC8">
        <w:rPr>
          <w:lang w:val="en-GB" w:eastAsia="ja-JP"/>
        </w:rPr>
        <w:t>PSCCH/</w:t>
      </w:r>
      <w:r w:rsidR="00EF7B68">
        <w:rPr>
          <w:lang w:val="en-GB" w:eastAsia="ja-JP"/>
        </w:rPr>
        <w:t>PSSCH</w:t>
      </w:r>
      <w:r w:rsidR="00A9611D">
        <w:rPr>
          <w:lang w:val="en-GB" w:eastAsia="ja-JP"/>
        </w:rPr>
        <w:t xml:space="preserve">. In this example, the first two PSFCH occasions cannot be used </w:t>
      </w:r>
      <w:r w:rsidR="00AF6498">
        <w:rPr>
          <w:lang w:val="en-GB" w:eastAsia="ja-JP"/>
        </w:rPr>
        <w:t xml:space="preserve">due to LBT failures, only the last occasion is used. </w:t>
      </w:r>
      <w:r w:rsidR="007311B0">
        <w:rPr>
          <w:lang w:val="en-GB" w:eastAsia="ja-JP"/>
        </w:rPr>
        <w:t xml:space="preserve">Details </w:t>
      </w:r>
      <w:r w:rsidR="00467612">
        <w:rPr>
          <w:lang w:val="en-GB" w:eastAsia="ja-JP"/>
        </w:rPr>
        <w:t>on</w:t>
      </w:r>
      <w:r w:rsidR="007311B0">
        <w:rPr>
          <w:lang w:val="en-GB" w:eastAsia="ja-JP"/>
        </w:rPr>
        <w:t xml:space="preserve"> how </w:t>
      </w:r>
      <w:r w:rsidR="00944E7A">
        <w:rPr>
          <w:lang w:val="en-GB" w:eastAsia="ja-JP"/>
        </w:rPr>
        <w:t>many PSFCH occasions are allowed and how to configure/signal the number of PSFCH occasions are subject to further st</w:t>
      </w:r>
      <w:r w:rsidR="000C736E">
        <w:rPr>
          <w:lang w:val="en-GB" w:eastAsia="ja-JP"/>
        </w:rPr>
        <w:t>udy.</w:t>
      </w:r>
      <w:r w:rsidR="00061767">
        <w:rPr>
          <w:lang w:val="en-GB" w:eastAsia="ja-JP"/>
        </w:rPr>
        <w:t xml:space="preserve"> A</w:t>
      </w:r>
      <w:r w:rsidR="00B16CF0">
        <w:rPr>
          <w:lang w:val="en-GB" w:eastAsia="ja-JP"/>
        </w:rPr>
        <w:t xml:space="preserve">nother benefit of having multiple </w:t>
      </w:r>
      <w:r w:rsidR="00D959E3">
        <w:rPr>
          <w:lang w:val="en-GB" w:eastAsia="ja-JP"/>
        </w:rPr>
        <w:t>chances to transmit</w:t>
      </w:r>
      <w:r w:rsidR="0002796A">
        <w:rPr>
          <w:lang w:val="en-GB" w:eastAsia="ja-JP"/>
        </w:rPr>
        <w:t xml:space="preserve"> a PSFCH is that</w:t>
      </w:r>
      <w:r w:rsidR="0043026D">
        <w:rPr>
          <w:lang w:val="en-GB" w:eastAsia="ja-JP"/>
        </w:rPr>
        <w:t xml:space="preserve"> if a HA</w:t>
      </w:r>
      <w:r w:rsidR="00A81D68">
        <w:rPr>
          <w:lang w:val="en-GB" w:eastAsia="ja-JP"/>
        </w:rPr>
        <w:t xml:space="preserve">RQ FB </w:t>
      </w:r>
      <w:r w:rsidR="00EA5560">
        <w:rPr>
          <w:lang w:val="en-GB" w:eastAsia="ja-JP"/>
        </w:rPr>
        <w:t xml:space="preserve">cannot be transmitted in one PSFCH occasion (e.g., due to lower priority compared to another HARQ FB), </w:t>
      </w:r>
      <w:r w:rsidR="00917A21">
        <w:rPr>
          <w:lang w:val="en-GB" w:eastAsia="ja-JP"/>
        </w:rPr>
        <w:t xml:space="preserve">it can be transmitted in </w:t>
      </w:r>
      <w:r w:rsidR="00BB1580">
        <w:rPr>
          <w:lang w:val="en-GB" w:eastAsia="ja-JP"/>
        </w:rPr>
        <w:t>a later occasion.</w:t>
      </w:r>
      <w:r w:rsidR="00251C3A">
        <w:rPr>
          <w:lang w:val="en-GB" w:eastAsia="ja-JP"/>
        </w:rPr>
        <w:t xml:space="preserve"> </w:t>
      </w:r>
      <w:r w:rsidR="00C5546B">
        <w:rPr>
          <w:lang w:val="en-GB" w:eastAsia="ja-JP"/>
        </w:rPr>
        <w:t xml:space="preserve">Such possibility </w:t>
      </w:r>
      <w:r w:rsidR="001751BC">
        <w:rPr>
          <w:lang w:val="en-GB" w:eastAsia="ja-JP"/>
        </w:rPr>
        <w:t>is not allowed by</w:t>
      </w:r>
      <w:r w:rsidR="00251C3A">
        <w:rPr>
          <w:lang w:val="en-GB" w:eastAsia="ja-JP"/>
        </w:rPr>
        <w:t xml:space="preserve"> the </w:t>
      </w:r>
      <w:r w:rsidR="00B258CC">
        <w:rPr>
          <w:lang w:val="en-GB" w:eastAsia="ja-JP"/>
        </w:rPr>
        <w:t xml:space="preserve">legacy Rel-16 </w:t>
      </w:r>
      <w:r w:rsidR="002A319E">
        <w:rPr>
          <w:lang w:val="en-GB" w:eastAsia="ja-JP"/>
        </w:rPr>
        <w:t>design.</w:t>
      </w:r>
    </w:p>
    <w:p w14:paraId="76926D88" w14:textId="41B28E11" w:rsidR="001751BC" w:rsidRPr="007F5E98" w:rsidRDefault="0062788B" w:rsidP="0043573A">
      <w:pPr>
        <w:pStyle w:val="Observation"/>
        <w:ind w:left="1701" w:hanging="1701"/>
        <w:rPr>
          <w:lang w:val="en-GB"/>
        </w:rPr>
      </w:pPr>
      <w:bookmarkStart w:id="38" w:name="_Toc102141404"/>
      <w:r>
        <w:t xml:space="preserve">The </w:t>
      </w:r>
      <w:r w:rsidR="00B87A14">
        <w:t xml:space="preserve">Rel-16 </w:t>
      </w:r>
      <w:r w:rsidR="002C22ED">
        <w:t>SL HARQ FB procedure</w:t>
      </w:r>
      <w:r w:rsidR="00B87A14">
        <w:t xml:space="preserve"> </w:t>
      </w:r>
      <w:r w:rsidR="001726D6">
        <w:t xml:space="preserve">is </w:t>
      </w:r>
      <w:r w:rsidR="001B3DE2">
        <w:t xml:space="preserve">vulnerable </w:t>
      </w:r>
      <w:r w:rsidR="00ED4661">
        <w:t xml:space="preserve">to </w:t>
      </w:r>
      <w:r w:rsidR="00DA2819">
        <w:t xml:space="preserve">LBT failure prior to PSFCH transmissions and </w:t>
      </w:r>
      <w:r w:rsidR="00DA1257">
        <w:t>may force</w:t>
      </w:r>
      <w:r w:rsidR="003B4F2D">
        <w:t xml:space="preserve"> some </w:t>
      </w:r>
      <w:r w:rsidR="00CD4FC0">
        <w:t xml:space="preserve">SL </w:t>
      </w:r>
      <w:r w:rsidR="003B4F2D">
        <w:t>HARQ FB to be dropped unnecessarily</w:t>
      </w:r>
      <w:r w:rsidR="009907CB">
        <w:t>.</w:t>
      </w:r>
      <w:bookmarkEnd w:id="38"/>
      <w:r w:rsidR="009907CB">
        <w:t xml:space="preserve"> </w:t>
      </w:r>
    </w:p>
    <w:p w14:paraId="40DE85EE" w14:textId="7D54141D" w:rsidR="002A27E7" w:rsidRPr="000A108F" w:rsidRDefault="00AE66A6" w:rsidP="002A27E7">
      <w:pPr>
        <w:pStyle w:val="Proposal"/>
        <w:rPr>
          <w:lang w:val="en-GB"/>
        </w:rPr>
      </w:pPr>
      <w:bookmarkStart w:id="39" w:name="_Toc102141379"/>
      <w:r w:rsidRPr="000A108F">
        <w:rPr>
          <w:lang w:val="en-GB"/>
        </w:rPr>
        <w:t xml:space="preserve">For SL-U, </w:t>
      </w:r>
      <w:r w:rsidR="00F042C9" w:rsidRPr="000A108F">
        <w:rPr>
          <w:lang w:val="en-GB"/>
        </w:rPr>
        <w:t xml:space="preserve">there </w:t>
      </w:r>
      <w:r w:rsidR="007F7A26">
        <w:rPr>
          <w:lang w:val="en-GB"/>
        </w:rPr>
        <w:t>are</w:t>
      </w:r>
      <w:r w:rsidR="00F042C9" w:rsidRPr="000A108F">
        <w:rPr>
          <w:lang w:val="en-GB"/>
        </w:rPr>
        <w:t xml:space="preserve"> multiple PSFCH occasions </w:t>
      </w:r>
      <w:r w:rsidR="00406277">
        <w:rPr>
          <w:lang w:val="en-GB"/>
        </w:rPr>
        <w:t>to acknowledge</w:t>
      </w:r>
      <w:r w:rsidR="00F042C9" w:rsidRPr="000A108F">
        <w:rPr>
          <w:lang w:val="en-GB"/>
        </w:rPr>
        <w:t xml:space="preserve"> a PSC</w:t>
      </w:r>
      <w:r w:rsidR="00880E60" w:rsidRPr="000A108F">
        <w:rPr>
          <w:lang w:val="en-GB"/>
        </w:rPr>
        <w:t>CH/PSSCH transmission</w:t>
      </w:r>
      <w:r w:rsidR="002A27E7" w:rsidRPr="000A108F">
        <w:rPr>
          <w:lang w:val="en-GB"/>
        </w:rPr>
        <w:t>.</w:t>
      </w:r>
      <w:r w:rsidR="00406277">
        <w:rPr>
          <w:lang w:val="en-GB"/>
        </w:rPr>
        <w:t xml:space="preserve"> FF</w:t>
      </w:r>
      <w:r w:rsidR="000C736E">
        <w:rPr>
          <w:lang w:val="en-GB"/>
        </w:rPr>
        <w:t xml:space="preserve">S details </w:t>
      </w:r>
      <w:r w:rsidR="00632D6D">
        <w:rPr>
          <w:lang w:val="en-GB"/>
        </w:rPr>
        <w:t>of</w:t>
      </w:r>
      <w:r w:rsidR="000C736E">
        <w:rPr>
          <w:lang w:val="en-GB"/>
        </w:rPr>
        <w:t xml:space="preserve"> signalling, configuration</w:t>
      </w:r>
      <w:r w:rsidR="00632D6D">
        <w:rPr>
          <w:lang w:val="en-GB"/>
        </w:rPr>
        <w:t xml:space="preserve">, </w:t>
      </w:r>
      <w:r w:rsidR="00B3156D">
        <w:rPr>
          <w:lang w:val="en-GB"/>
        </w:rPr>
        <w:t xml:space="preserve">UE behaviours, </w:t>
      </w:r>
      <w:r w:rsidR="00632D6D">
        <w:rPr>
          <w:lang w:val="en-GB"/>
        </w:rPr>
        <w:t>etc.</w:t>
      </w:r>
      <w:bookmarkEnd w:id="39"/>
    </w:p>
    <w:p w14:paraId="0F0DA175" w14:textId="0D29E7EF" w:rsidR="002A27E7" w:rsidRPr="000A108F" w:rsidRDefault="002A27E7" w:rsidP="00EE50FA">
      <w:pPr>
        <w:rPr>
          <w:lang w:val="en-GB" w:eastAsia="ja-JP"/>
        </w:rPr>
      </w:pPr>
    </w:p>
    <w:p w14:paraId="3AA1425A" w14:textId="77777777" w:rsidR="008A3CB7" w:rsidRDefault="008A3CB7" w:rsidP="008A3CB7">
      <w:pPr>
        <w:jc w:val="center"/>
        <w:rPr>
          <w:lang w:val="en-GB" w:eastAsia="ja-JP"/>
        </w:rPr>
      </w:pPr>
      <w:r>
        <w:rPr>
          <w:noProof/>
          <w:lang w:val="en-GB" w:eastAsia="ja-JP"/>
        </w:rPr>
        <w:lastRenderedPageBreak/>
        <w:drawing>
          <wp:inline distT="0" distB="0" distL="0" distR="0" wp14:anchorId="2F3DDB6B" wp14:editId="73176EA3">
            <wp:extent cx="5603751" cy="1225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29036" cy="1230663"/>
                    </a:xfrm>
                    <a:prstGeom prst="rect">
                      <a:avLst/>
                    </a:prstGeom>
                    <a:noFill/>
                  </pic:spPr>
                </pic:pic>
              </a:graphicData>
            </a:graphic>
          </wp:inline>
        </w:drawing>
      </w:r>
    </w:p>
    <w:p w14:paraId="577B461E" w14:textId="5170D8BF" w:rsidR="008A3CB7" w:rsidRPr="000A108F" w:rsidRDefault="008A3CB7" w:rsidP="001B6773">
      <w:pPr>
        <w:pStyle w:val="Caption"/>
        <w:jc w:val="center"/>
        <w:rPr>
          <w:lang w:val="en-GB" w:eastAsia="ja-JP"/>
        </w:rPr>
      </w:pPr>
      <w:bookmarkStart w:id="40" w:name="_Ref101820128"/>
      <w:r>
        <w:t xml:space="preserve">Figure </w:t>
      </w:r>
      <w:r>
        <w:fldChar w:fldCharType="begin"/>
      </w:r>
      <w:r>
        <w:instrText xml:space="preserve"> SEQ Figure \* ARABIC </w:instrText>
      </w:r>
      <w:r>
        <w:fldChar w:fldCharType="separate"/>
      </w:r>
      <w:r w:rsidR="009A0770">
        <w:rPr>
          <w:noProof/>
        </w:rPr>
        <w:t>3</w:t>
      </w:r>
      <w:r>
        <w:fldChar w:fldCharType="end"/>
      </w:r>
      <w:bookmarkEnd w:id="40"/>
      <w:r>
        <w:t>: Example of multiple (three) PSFCH occasions associated with one PSCCH/PSSCH. In this example, the Rx UE can only send the HARQ FB in the last PSFCH occasion due to LBT failure in the first two PSFCH occasions.</w:t>
      </w:r>
    </w:p>
    <w:p w14:paraId="2BBC27AE" w14:textId="111EAF0D" w:rsidR="003C457D" w:rsidRDefault="00E64066" w:rsidP="00544C8A">
      <w:pPr>
        <w:jc w:val="both"/>
        <w:rPr>
          <w:lang w:val="en-GB"/>
        </w:rPr>
      </w:pPr>
      <w:r>
        <w:rPr>
          <w:lang w:val="en-GB" w:eastAsia="ja-JP"/>
        </w:rPr>
        <w:t xml:space="preserve">As presented in </w:t>
      </w:r>
      <w:r w:rsidRPr="00E63B47">
        <w:rPr>
          <w:lang w:val="en-GB" w:eastAsia="ja-JP"/>
        </w:rPr>
        <w:t xml:space="preserve">Section </w:t>
      </w:r>
      <w:hyperlink w:anchor="_3.3.2_Channel_access" w:history="1">
        <w:r w:rsidR="00BC2EDB">
          <w:rPr>
            <w:lang w:val="en-GB" w:eastAsia="ja-JP"/>
          </w:rPr>
          <w:t>3.3.2</w:t>
        </w:r>
      </w:hyperlink>
      <w:r w:rsidR="00E63B47" w:rsidRPr="008A174A">
        <w:rPr>
          <w:lang w:val="en-GB" w:eastAsia="ja-JP"/>
        </w:rPr>
        <w:t>,</w:t>
      </w:r>
      <w:r w:rsidR="00A0319B">
        <w:rPr>
          <w:lang w:val="en-GB" w:eastAsia="ja-JP"/>
        </w:rPr>
        <w:t xml:space="preserve"> we envision the </w:t>
      </w:r>
      <w:r w:rsidR="00E66F1C" w:rsidRPr="00D52147">
        <w:rPr>
          <w:lang w:val="en-GB" w:eastAsia="ja-JP"/>
        </w:rPr>
        <w:t xml:space="preserve">use of COT sharing between a PSSCH and </w:t>
      </w:r>
      <w:r w:rsidR="00704EFC" w:rsidRPr="00D52147">
        <w:rPr>
          <w:lang w:val="en-GB" w:eastAsia="ja-JP"/>
        </w:rPr>
        <w:t>its associated PSFCH.</w:t>
      </w:r>
      <w:r w:rsidR="00B2727D" w:rsidRPr="00D52147">
        <w:rPr>
          <w:lang w:val="en-GB" w:eastAsia="ja-JP"/>
        </w:rPr>
        <w:t xml:space="preserve"> </w:t>
      </w:r>
      <w:r w:rsidR="003C457D" w:rsidRPr="00D52147">
        <w:rPr>
          <w:lang w:val="en-GB" w:eastAsia="ja-JP"/>
        </w:rPr>
        <w:t>Such</w:t>
      </w:r>
      <w:r w:rsidR="002451BF" w:rsidRPr="00D52147">
        <w:rPr>
          <w:lang w:val="en-GB" w:eastAsia="ja-JP"/>
        </w:rPr>
        <w:t xml:space="preserve"> COT sharing </w:t>
      </w:r>
      <w:r w:rsidR="00012095" w:rsidRPr="00D52147">
        <w:rPr>
          <w:lang w:val="en-GB" w:eastAsia="ja-JP"/>
        </w:rPr>
        <w:t>operation</w:t>
      </w:r>
      <w:r w:rsidR="002451BF" w:rsidRPr="00D52147">
        <w:rPr>
          <w:lang w:val="en-GB" w:eastAsia="ja-JP"/>
        </w:rPr>
        <w:t xml:space="preserve"> </w:t>
      </w:r>
      <w:r w:rsidR="00A42732" w:rsidRPr="00D52147">
        <w:rPr>
          <w:lang w:val="en-GB" w:eastAsia="ja-JP"/>
        </w:rPr>
        <w:t>is</w:t>
      </w:r>
      <w:r w:rsidR="00012095" w:rsidRPr="00D52147">
        <w:rPr>
          <w:lang w:val="en-GB" w:eastAsia="ja-JP"/>
        </w:rPr>
        <w:t xml:space="preserve"> illustrated in </w:t>
      </w:r>
      <w:r w:rsidR="009143BC" w:rsidRPr="00D52147">
        <w:rPr>
          <w:lang w:val="en-GB" w:eastAsia="ja-JP"/>
        </w:rPr>
        <w:fldChar w:fldCharType="begin"/>
      </w:r>
      <w:r w:rsidR="009143BC" w:rsidRPr="00D52147">
        <w:rPr>
          <w:lang w:val="en-GB" w:eastAsia="ja-JP"/>
        </w:rPr>
        <w:instrText xml:space="preserve"> REF _Ref101821099 \h </w:instrText>
      </w:r>
      <w:r w:rsidR="00D52147" w:rsidRPr="00544C8A">
        <w:rPr>
          <w:lang w:val="en-GB" w:eastAsia="ja-JP"/>
        </w:rPr>
        <w:instrText xml:space="preserve"> \* MERGEFORMAT </w:instrText>
      </w:r>
      <w:r w:rsidR="009143BC" w:rsidRPr="00D52147">
        <w:rPr>
          <w:lang w:val="en-GB" w:eastAsia="ja-JP"/>
        </w:rPr>
      </w:r>
      <w:r w:rsidR="009143BC" w:rsidRPr="00D52147">
        <w:rPr>
          <w:lang w:val="en-GB" w:eastAsia="ja-JP"/>
        </w:rPr>
        <w:fldChar w:fldCharType="separate"/>
      </w:r>
      <w:r w:rsidR="00E54B4B" w:rsidRPr="00D52147">
        <w:t xml:space="preserve">Figure </w:t>
      </w:r>
      <w:r w:rsidR="00E54B4B" w:rsidRPr="00544C8A">
        <w:t>4</w:t>
      </w:r>
      <w:r w:rsidR="009143BC" w:rsidRPr="00D52147">
        <w:rPr>
          <w:lang w:val="en-GB" w:eastAsia="ja-JP"/>
        </w:rPr>
        <w:fldChar w:fldCharType="end"/>
      </w:r>
      <w:r w:rsidR="009143BC" w:rsidRPr="00D52147">
        <w:rPr>
          <w:lang w:val="en-GB" w:eastAsia="ja-JP"/>
        </w:rPr>
        <w:t>.</w:t>
      </w:r>
      <w:r w:rsidR="00C02A98">
        <w:rPr>
          <w:lang w:val="en-GB" w:eastAsia="ja-JP"/>
        </w:rPr>
        <w:t xml:space="preserve"> </w:t>
      </w:r>
    </w:p>
    <w:p w14:paraId="374D7C8C" w14:textId="616E31AE" w:rsidR="00681C8A" w:rsidRDefault="00A82C0E" w:rsidP="009143BC">
      <w:pPr>
        <w:pStyle w:val="Proposal"/>
        <w:rPr>
          <w:lang w:val="en-GB"/>
        </w:rPr>
      </w:pPr>
      <w:bookmarkStart w:id="41" w:name="_Toc102141380"/>
      <w:r>
        <w:rPr>
          <w:lang w:val="en-GB"/>
        </w:rPr>
        <w:t xml:space="preserve">For a pair of </w:t>
      </w:r>
      <w:r w:rsidR="00E16173">
        <w:rPr>
          <w:lang w:val="en-GB"/>
        </w:rPr>
        <w:t xml:space="preserve">Tx UE </w:t>
      </w:r>
      <w:r>
        <w:rPr>
          <w:lang w:val="en-GB"/>
        </w:rPr>
        <w:t>– Rx UE</w:t>
      </w:r>
      <w:r w:rsidR="00681C8A">
        <w:rPr>
          <w:lang w:val="en-GB"/>
        </w:rPr>
        <w:t>:</w:t>
      </w:r>
      <w:bookmarkEnd w:id="41"/>
    </w:p>
    <w:p w14:paraId="1D5A7585" w14:textId="4B6205D8" w:rsidR="005A585A" w:rsidRPr="00681C8A" w:rsidRDefault="00006F61" w:rsidP="00544C8A">
      <w:pPr>
        <w:pStyle w:val="Proposal"/>
        <w:numPr>
          <w:ilvl w:val="0"/>
          <w:numId w:val="49"/>
        </w:numPr>
        <w:rPr>
          <w:lang w:val="en-GB"/>
        </w:rPr>
      </w:pPr>
      <w:bookmarkStart w:id="42" w:name="_Toc102141381"/>
      <w:r w:rsidRPr="00681C8A">
        <w:rPr>
          <w:lang w:val="en-GB"/>
        </w:rPr>
        <w:t xml:space="preserve">The Tx UE </w:t>
      </w:r>
      <w:r w:rsidR="00E16173" w:rsidRPr="00681C8A">
        <w:rPr>
          <w:lang w:val="en-GB"/>
        </w:rPr>
        <w:t xml:space="preserve">can share </w:t>
      </w:r>
      <w:r w:rsidR="00AE5403" w:rsidRPr="00681C8A">
        <w:rPr>
          <w:lang w:val="en-GB"/>
        </w:rPr>
        <w:t>a</w:t>
      </w:r>
      <w:r w:rsidR="00E16173" w:rsidRPr="00681C8A">
        <w:rPr>
          <w:lang w:val="en-GB"/>
        </w:rPr>
        <w:t xml:space="preserve"> </w:t>
      </w:r>
      <w:r w:rsidR="009143BC" w:rsidRPr="00681C8A">
        <w:rPr>
          <w:lang w:val="en-GB"/>
        </w:rPr>
        <w:t xml:space="preserve">COT </w:t>
      </w:r>
      <w:r w:rsidR="0043353C" w:rsidRPr="00681C8A">
        <w:rPr>
          <w:lang w:val="en-GB"/>
        </w:rPr>
        <w:t xml:space="preserve">(by means of PSCCH/PSSCH transmission) </w:t>
      </w:r>
      <w:r w:rsidR="00AE5403" w:rsidRPr="00681C8A">
        <w:rPr>
          <w:lang w:val="en-GB"/>
        </w:rPr>
        <w:t xml:space="preserve">to </w:t>
      </w:r>
      <w:r w:rsidRPr="00681C8A">
        <w:rPr>
          <w:lang w:val="en-GB"/>
        </w:rPr>
        <w:t>the</w:t>
      </w:r>
      <w:r w:rsidR="00AE5403" w:rsidRPr="00681C8A">
        <w:rPr>
          <w:lang w:val="en-GB"/>
        </w:rPr>
        <w:t xml:space="preserve"> Rx UE for HARQ FB transmission</w:t>
      </w:r>
      <w:r w:rsidR="008E180D" w:rsidRPr="00681C8A">
        <w:rPr>
          <w:lang w:val="en-GB"/>
        </w:rPr>
        <w:t xml:space="preserve"> to the Tx UE</w:t>
      </w:r>
      <w:r w:rsidR="00113B72" w:rsidRPr="00681C8A">
        <w:rPr>
          <w:lang w:val="en-GB"/>
        </w:rPr>
        <w:t>.</w:t>
      </w:r>
      <w:bookmarkEnd w:id="42"/>
    </w:p>
    <w:p w14:paraId="3CBC24D5" w14:textId="77777777" w:rsidR="009143BC" w:rsidRDefault="009143BC" w:rsidP="00393A3A">
      <w:pPr>
        <w:jc w:val="both"/>
        <w:rPr>
          <w:lang w:val="en-GB" w:eastAsia="ja-JP"/>
        </w:rPr>
      </w:pPr>
    </w:p>
    <w:p w14:paraId="2CDAB4EC" w14:textId="232B3F65" w:rsidR="00012095" w:rsidRDefault="00813E82" w:rsidP="00813E82">
      <w:pPr>
        <w:jc w:val="center"/>
        <w:rPr>
          <w:lang w:val="en-GB" w:eastAsia="ja-JP"/>
        </w:rPr>
      </w:pPr>
      <w:r>
        <w:rPr>
          <w:noProof/>
          <w:lang w:val="en-GB" w:eastAsia="ja-JP"/>
        </w:rPr>
        <w:drawing>
          <wp:inline distT="0" distB="0" distL="0" distR="0" wp14:anchorId="1A030A97" wp14:editId="25709687">
            <wp:extent cx="5277634" cy="1734792"/>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97178" cy="1741216"/>
                    </a:xfrm>
                    <a:prstGeom prst="rect">
                      <a:avLst/>
                    </a:prstGeom>
                    <a:noFill/>
                  </pic:spPr>
                </pic:pic>
              </a:graphicData>
            </a:graphic>
          </wp:inline>
        </w:drawing>
      </w:r>
    </w:p>
    <w:p w14:paraId="67CE94B8" w14:textId="5C08B29E" w:rsidR="00176F5D" w:rsidRPr="000A108F" w:rsidRDefault="00176F5D" w:rsidP="00015AC7">
      <w:pPr>
        <w:jc w:val="center"/>
        <w:rPr>
          <w:lang w:val="en-GB" w:eastAsia="ja-JP"/>
        </w:rPr>
      </w:pPr>
      <w:bookmarkStart w:id="43" w:name="_Ref101821099"/>
      <w:r w:rsidRPr="00015AC7">
        <w:rPr>
          <w:b/>
        </w:rPr>
        <w:t xml:space="preserve">Figure </w:t>
      </w:r>
      <w:r w:rsidRPr="00015AC7">
        <w:rPr>
          <w:b/>
        </w:rPr>
        <w:fldChar w:fldCharType="begin"/>
      </w:r>
      <w:r w:rsidRPr="00015AC7">
        <w:rPr>
          <w:b/>
        </w:rPr>
        <w:instrText xml:space="preserve"> SEQ Figure \* ARABIC </w:instrText>
      </w:r>
      <w:r w:rsidRPr="00015AC7">
        <w:rPr>
          <w:b/>
        </w:rPr>
        <w:fldChar w:fldCharType="separate"/>
      </w:r>
      <w:r w:rsidR="009A0770">
        <w:rPr>
          <w:b/>
          <w:noProof/>
        </w:rPr>
        <w:t>4</w:t>
      </w:r>
      <w:r w:rsidRPr="00015AC7">
        <w:rPr>
          <w:b/>
        </w:rPr>
        <w:fldChar w:fldCharType="end"/>
      </w:r>
      <w:bookmarkEnd w:id="43"/>
      <w:r w:rsidRPr="00015AC7">
        <w:rPr>
          <w:b/>
        </w:rPr>
        <w:t>: COT shar</w:t>
      </w:r>
      <w:r w:rsidR="00092D22" w:rsidRPr="00015AC7">
        <w:rPr>
          <w:b/>
        </w:rPr>
        <w:t>ed</w:t>
      </w:r>
      <w:r w:rsidRPr="00015AC7">
        <w:rPr>
          <w:b/>
        </w:rPr>
        <w:t xml:space="preserve"> </w:t>
      </w:r>
      <w:r w:rsidR="00092D22" w:rsidRPr="00015AC7">
        <w:rPr>
          <w:b/>
        </w:rPr>
        <w:t>from</w:t>
      </w:r>
      <w:r w:rsidRPr="00015AC7">
        <w:rPr>
          <w:b/>
        </w:rPr>
        <w:t xml:space="preserve"> PSCCH/PSSCH </w:t>
      </w:r>
      <w:r w:rsidR="00092D22" w:rsidRPr="00015AC7">
        <w:rPr>
          <w:b/>
        </w:rPr>
        <w:t>to</w:t>
      </w:r>
      <w:r w:rsidRPr="00015AC7">
        <w:rPr>
          <w:b/>
        </w:rPr>
        <w:t xml:space="preserve"> the associated PSFCH</w:t>
      </w:r>
      <w:r w:rsidR="003C457D">
        <w:rPr>
          <w:b/>
          <w:bCs/>
        </w:rPr>
        <w:t xml:space="preserve">. </w:t>
      </w:r>
      <w:r w:rsidR="00092D22" w:rsidRPr="00015AC7">
        <w:rPr>
          <w:b/>
        </w:rPr>
        <w:t>The</w:t>
      </w:r>
      <w:r w:rsidR="005E0073" w:rsidRPr="00015AC7">
        <w:rPr>
          <w:b/>
        </w:rPr>
        <w:t xml:space="preserve"> solid arrow</w:t>
      </w:r>
      <w:r w:rsidR="00492334" w:rsidRPr="00015AC7">
        <w:rPr>
          <w:b/>
        </w:rPr>
        <w:t>s</w:t>
      </w:r>
      <w:r w:rsidR="005E0073" w:rsidRPr="00015AC7">
        <w:rPr>
          <w:b/>
        </w:rPr>
        <w:t xml:space="preserve"> denote resource reservation.</w:t>
      </w:r>
    </w:p>
    <w:p w14:paraId="73CA88CF" w14:textId="4544913E" w:rsidR="00544C8A" w:rsidRDefault="00544C8A" w:rsidP="009A0770">
      <w:pPr>
        <w:pStyle w:val="Doc-text2"/>
        <w:ind w:left="0" w:firstLine="0"/>
        <w:jc w:val="both"/>
        <w:rPr>
          <w:lang w:val="en-US"/>
        </w:rPr>
      </w:pPr>
      <w:r>
        <w:rPr>
          <w:lang w:val="en-US"/>
        </w:rPr>
        <w:t>Alternatively,</w:t>
      </w:r>
      <w:r w:rsidR="00394097">
        <w:rPr>
          <w:lang w:val="en-US"/>
        </w:rPr>
        <w:t xml:space="preserve"> the COT may be shared by the UE transmitting the PSFCH to the UE performing the retransmission</w:t>
      </w:r>
      <w:r w:rsidR="009A0770">
        <w:rPr>
          <w:lang w:val="en-US"/>
        </w:rPr>
        <w:t xml:space="preserve">. This is illustrated in </w:t>
      </w:r>
      <w:r w:rsidR="00070269">
        <w:rPr>
          <w:lang w:val="en-US"/>
        </w:rPr>
        <w:fldChar w:fldCharType="begin"/>
      </w:r>
      <w:r w:rsidR="00070269">
        <w:rPr>
          <w:lang w:val="en-US"/>
        </w:rPr>
        <w:instrText xml:space="preserve"> REF _Ref102133430 \h </w:instrText>
      </w:r>
      <w:r w:rsidR="00070269">
        <w:rPr>
          <w:lang w:val="en-US"/>
        </w:rPr>
      </w:r>
      <w:r w:rsidR="00070269">
        <w:rPr>
          <w:lang w:val="en-US"/>
        </w:rPr>
        <w:fldChar w:fldCharType="separate"/>
      </w:r>
      <w:r w:rsidR="00070269">
        <w:t xml:space="preserve">Figure </w:t>
      </w:r>
      <w:r w:rsidR="00070269">
        <w:rPr>
          <w:noProof/>
        </w:rPr>
        <w:t>5</w:t>
      </w:r>
      <w:r w:rsidR="00070269">
        <w:rPr>
          <w:lang w:val="en-US"/>
        </w:rPr>
        <w:fldChar w:fldCharType="end"/>
      </w:r>
      <w:r w:rsidR="00ED62F1">
        <w:rPr>
          <w:lang w:val="en-US"/>
        </w:rPr>
        <w:t>.</w:t>
      </w:r>
    </w:p>
    <w:p w14:paraId="5B90F91D" w14:textId="7E000321" w:rsidR="00ED62F1" w:rsidRPr="007F5E98" w:rsidRDefault="00ED62F1" w:rsidP="006444B4">
      <w:pPr>
        <w:pStyle w:val="Observation"/>
        <w:spacing w:before="240"/>
        <w:ind w:left="1701" w:hanging="1701"/>
        <w:rPr>
          <w:lang w:val="en-GB"/>
        </w:rPr>
      </w:pPr>
      <w:bookmarkStart w:id="44" w:name="_Toc102141405"/>
      <w:r>
        <w:t xml:space="preserve">The UE transmitting a PSFCH </w:t>
      </w:r>
      <w:r w:rsidR="006F4F51">
        <w:t>can share the COT to</w:t>
      </w:r>
      <w:r w:rsidR="0068346D">
        <w:t xml:space="preserve"> </w:t>
      </w:r>
      <w:r w:rsidR="007F60FD">
        <w:t>speed up</w:t>
      </w:r>
      <w:r w:rsidR="00E81815">
        <w:t xml:space="preserve"> channel access </w:t>
      </w:r>
      <w:r w:rsidR="007F60FD">
        <w:t>for the retransmission.</w:t>
      </w:r>
      <w:bookmarkEnd w:id="44"/>
      <w:r>
        <w:t xml:space="preserve"> </w:t>
      </w:r>
    </w:p>
    <w:p w14:paraId="6E99D4D9" w14:textId="77777777" w:rsidR="00ED62F1" w:rsidRDefault="00ED62F1" w:rsidP="009A0770">
      <w:pPr>
        <w:pStyle w:val="Doc-text2"/>
        <w:ind w:left="0" w:firstLine="0"/>
        <w:jc w:val="both"/>
        <w:rPr>
          <w:lang w:val="en-US"/>
        </w:rPr>
      </w:pPr>
    </w:p>
    <w:p w14:paraId="39BDA3DB" w14:textId="77777777" w:rsidR="009A0770" w:rsidRDefault="00394097" w:rsidP="009A0770">
      <w:pPr>
        <w:pStyle w:val="Doc-text2"/>
        <w:keepNext/>
        <w:ind w:left="0" w:firstLine="0"/>
        <w:jc w:val="center"/>
      </w:pPr>
      <w:r w:rsidRPr="00394097">
        <w:rPr>
          <w:noProof/>
        </w:rPr>
        <w:drawing>
          <wp:inline distT="0" distB="0" distL="0" distR="0" wp14:anchorId="12D27D9C" wp14:editId="30298FF5">
            <wp:extent cx="5206365" cy="2088704"/>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36960" cy="2100978"/>
                    </a:xfrm>
                    <a:prstGeom prst="rect">
                      <a:avLst/>
                    </a:prstGeom>
                  </pic:spPr>
                </pic:pic>
              </a:graphicData>
            </a:graphic>
          </wp:inline>
        </w:drawing>
      </w:r>
    </w:p>
    <w:p w14:paraId="7369449C" w14:textId="56C093E0" w:rsidR="00394097" w:rsidRDefault="009A0770" w:rsidP="009A0770">
      <w:pPr>
        <w:pStyle w:val="Caption"/>
        <w:jc w:val="center"/>
      </w:pPr>
      <w:bookmarkStart w:id="45" w:name="_Ref102133430"/>
      <w:r>
        <w:t xml:space="preserve">Figure </w:t>
      </w:r>
      <w:r>
        <w:fldChar w:fldCharType="begin"/>
      </w:r>
      <w:r>
        <w:instrText xml:space="preserve"> SEQ Figure \* ARABIC </w:instrText>
      </w:r>
      <w:r>
        <w:fldChar w:fldCharType="separate"/>
      </w:r>
      <w:r>
        <w:rPr>
          <w:noProof/>
        </w:rPr>
        <w:t>5</w:t>
      </w:r>
      <w:r>
        <w:fldChar w:fldCharType="end"/>
      </w:r>
      <w:bookmarkEnd w:id="45"/>
      <w:r w:rsidR="00BA4FEC">
        <w:t xml:space="preserve">. The UE sending the HARQ FB on PSFCH shares the COT with the </w:t>
      </w:r>
      <w:r w:rsidR="00605E66">
        <w:t xml:space="preserve">UE to allow for </w:t>
      </w:r>
      <w:r w:rsidR="00545535">
        <w:t>efficient retransmission</w:t>
      </w:r>
      <w:r w:rsidR="00605E66">
        <w:t>.</w:t>
      </w:r>
    </w:p>
    <w:p w14:paraId="59C5E66F" w14:textId="3737D3F1" w:rsidR="001161C4" w:rsidRDefault="001161C4" w:rsidP="00CE3E9B">
      <w:pPr>
        <w:pStyle w:val="Doc-text2"/>
        <w:ind w:left="0" w:firstLine="0"/>
      </w:pPr>
      <w:r w:rsidRPr="007F644B">
        <w:lastRenderedPageBreak/>
        <w:t>As</w:t>
      </w:r>
      <w:r w:rsidR="00F96FCE" w:rsidRPr="007F644B">
        <w:t xml:space="preserve"> for the physical format</w:t>
      </w:r>
      <w:r w:rsidR="007F644B">
        <w:t xml:space="preserve"> of the HARQ FB channel, we believe the </w:t>
      </w:r>
      <w:r w:rsidR="00565849">
        <w:t xml:space="preserve">same </w:t>
      </w:r>
      <w:r w:rsidR="00055F44">
        <w:t>PSFCH format</w:t>
      </w:r>
      <w:r w:rsidR="0082262D">
        <w:t xml:space="preserve"> as in NR SL (i.e.,</w:t>
      </w:r>
      <w:r w:rsidR="0029756F">
        <w:t xml:space="preserve"> </w:t>
      </w:r>
      <w:r w:rsidR="0082262D">
        <w:t>sequence base</w:t>
      </w:r>
      <w:r w:rsidR="0029756F">
        <w:t>d</w:t>
      </w:r>
      <w:r w:rsidR="005A575A">
        <w:t>,</w:t>
      </w:r>
      <w:r w:rsidR="00A96950">
        <w:t xml:space="preserve"> </w:t>
      </w:r>
      <w:r w:rsidR="00BE4722">
        <w:t>derived from</w:t>
      </w:r>
      <w:r w:rsidR="00A96950">
        <w:t xml:space="preserve"> </w:t>
      </w:r>
      <w:r w:rsidR="0099763B">
        <w:t xml:space="preserve">NR </w:t>
      </w:r>
      <w:r w:rsidR="00A96950">
        <w:t>PUCCH format</w:t>
      </w:r>
      <w:r w:rsidR="0099763B">
        <w:t xml:space="preserve"> 0)</w:t>
      </w:r>
      <w:r w:rsidR="0082262D">
        <w:t xml:space="preserve"> </w:t>
      </w:r>
      <w:r w:rsidR="0099763B">
        <w:t>can be reused. Using two consecutive OFDM symbols in a PSFCH occasion for PSFCH also suffices.</w:t>
      </w:r>
      <w:r w:rsidR="0029756F">
        <w:t xml:space="preserve"> </w:t>
      </w:r>
      <w:r w:rsidR="00E77D74">
        <w:t xml:space="preserve">The </w:t>
      </w:r>
      <w:r w:rsidR="00A04BBD">
        <w:t>only issue</w:t>
      </w:r>
      <w:r w:rsidR="004B2C1C">
        <w:t xml:space="preserve"> that needs to be studied is whether interlacing should be used for PSFCH</w:t>
      </w:r>
      <w:r w:rsidR="003F3B50">
        <w:t xml:space="preserve"> or </w:t>
      </w:r>
      <w:r w:rsidR="00D75B9B">
        <w:t>any other mechanism to meet the OCB requirement is specified.</w:t>
      </w:r>
    </w:p>
    <w:p w14:paraId="0F6E34AD" w14:textId="77777777" w:rsidR="00CE3E9B" w:rsidRDefault="00CE3E9B" w:rsidP="00544C8A">
      <w:pPr>
        <w:pStyle w:val="Doc-text2"/>
        <w:ind w:left="0" w:firstLine="0"/>
      </w:pPr>
    </w:p>
    <w:p w14:paraId="2F21FDFB" w14:textId="7510A92A" w:rsidR="00E47CFF" w:rsidRPr="007F644B" w:rsidRDefault="00E47CFF" w:rsidP="008A4921">
      <w:pPr>
        <w:pStyle w:val="Proposal"/>
        <w:rPr>
          <w:rFonts w:eastAsia="MS Mincho"/>
          <w:szCs w:val="24"/>
          <w:lang w:eastAsia="x-none"/>
        </w:rPr>
      </w:pPr>
      <w:bookmarkStart w:id="46" w:name="_Toc102141382"/>
      <w:r>
        <w:t>SL-U</w:t>
      </w:r>
      <w:r w:rsidR="008A4921">
        <w:t xml:space="preserve"> reuses the PSFCH format of</w:t>
      </w:r>
      <w:r w:rsidR="008D7689">
        <w:t xml:space="preserve"> </w:t>
      </w:r>
      <w:r w:rsidR="000E0A0A">
        <w:t>NR SL</w:t>
      </w:r>
      <w:r w:rsidR="00D75B9B">
        <w:t xml:space="preserve">. FFS the need of interlacing or any other </w:t>
      </w:r>
      <w:r w:rsidR="008C2E52">
        <w:t>change</w:t>
      </w:r>
      <w:r w:rsidR="00D75B9B">
        <w:t xml:space="preserve"> to meet OCB requirements.</w:t>
      </w:r>
      <w:bookmarkEnd w:id="46"/>
      <w:r w:rsidR="00D75B9B">
        <w:t xml:space="preserve"> </w:t>
      </w:r>
    </w:p>
    <w:p w14:paraId="7C05C7FC" w14:textId="7BF5EFD3" w:rsidR="00AD6495" w:rsidRDefault="00477A83" w:rsidP="007846B1">
      <w:pPr>
        <w:pStyle w:val="Heading2"/>
      </w:pPr>
      <w:r>
        <w:t>4.2</w:t>
      </w:r>
      <w:r w:rsidR="008D27ED" w:rsidRPr="008D27ED">
        <w:tab/>
      </w:r>
      <w:r w:rsidR="00AD6495">
        <w:t xml:space="preserve">Wideband </w:t>
      </w:r>
      <w:r w:rsidR="00041DE5">
        <w:t>procedures</w:t>
      </w:r>
    </w:p>
    <w:p w14:paraId="04D60670" w14:textId="24FE7D3F" w:rsidR="00AD6495" w:rsidRDefault="001B0C74" w:rsidP="00BB2AAE">
      <w:pPr>
        <w:pStyle w:val="Doc-text2"/>
        <w:ind w:left="0" w:firstLine="0"/>
        <w:jc w:val="both"/>
        <w:rPr>
          <w:lang w:val="en-US"/>
        </w:rPr>
      </w:pPr>
      <w:r>
        <w:rPr>
          <w:lang w:val="en-US"/>
        </w:rPr>
        <w:t>D</w:t>
      </w:r>
      <w:r w:rsidR="00AD6495">
        <w:rPr>
          <w:lang w:val="en-US"/>
        </w:rPr>
        <w:t xml:space="preserve">ifferent UEs </w:t>
      </w:r>
      <w:r>
        <w:rPr>
          <w:lang w:val="en-US"/>
        </w:rPr>
        <w:t xml:space="preserve">may support different </w:t>
      </w:r>
      <w:r w:rsidR="0019243E">
        <w:rPr>
          <w:lang w:val="en-US"/>
        </w:rPr>
        <w:t xml:space="preserve">maximum </w:t>
      </w:r>
      <w:r w:rsidR="00AD6495">
        <w:rPr>
          <w:lang w:val="en-US"/>
        </w:rPr>
        <w:t>bandwidth. For example, some high capability UEs can support wideband operation (e.g.</w:t>
      </w:r>
      <w:r w:rsidR="008E5314">
        <w:rPr>
          <w:lang w:val="en-US"/>
        </w:rPr>
        <w:t>,</w:t>
      </w:r>
      <w:r w:rsidR="00AD6495">
        <w:rPr>
          <w:lang w:val="en-US"/>
        </w:rPr>
        <w:t xml:space="preserve"> 80 MHz) and some UEs can support only single channel operation (e.g., 20 MHz). Existence of different capability UEs </w:t>
      </w:r>
      <w:r w:rsidR="00BC33B0">
        <w:rPr>
          <w:lang w:val="en-US"/>
        </w:rPr>
        <w:t xml:space="preserve">may </w:t>
      </w:r>
      <w:r w:rsidR="00AD6495">
        <w:rPr>
          <w:lang w:val="en-US"/>
        </w:rPr>
        <w:t xml:space="preserve">result in interoperability problem due to distributed nature of the SL operation. </w:t>
      </w:r>
      <w:r w:rsidR="008D3CE1">
        <w:rPr>
          <w:lang w:val="en-US"/>
        </w:rPr>
        <w:t>Therefore</w:t>
      </w:r>
      <w:r w:rsidR="00AD6495">
        <w:rPr>
          <w:lang w:val="en-US"/>
        </w:rPr>
        <w:t xml:space="preserve">, it is important that different capability UEs can coexist in the same resource </w:t>
      </w:r>
      <w:r w:rsidR="008D3CE1">
        <w:rPr>
          <w:lang w:val="en-US"/>
        </w:rPr>
        <w:t xml:space="preserve">resources </w:t>
      </w:r>
      <w:r w:rsidR="00AD6495">
        <w:rPr>
          <w:lang w:val="en-US"/>
        </w:rPr>
        <w:t xml:space="preserve">pool without causing any performance degradation. </w:t>
      </w:r>
    </w:p>
    <w:p w14:paraId="21C19BC7" w14:textId="77777777" w:rsidR="00AD6495" w:rsidRDefault="00AD6495" w:rsidP="00AD6495">
      <w:pPr>
        <w:pStyle w:val="Doc-text2"/>
        <w:ind w:left="0" w:firstLine="0"/>
        <w:rPr>
          <w:lang w:val="en-US"/>
        </w:rPr>
      </w:pPr>
    </w:p>
    <w:p w14:paraId="1B81F7C3" w14:textId="77777777" w:rsidR="00AD6495" w:rsidRPr="002F5216" w:rsidRDefault="00AD6495" w:rsidP="00113230">
      <w:pPr>
        <w:pStyle w:val="Observation"/>
        <w:ind w:left="1701" w:hanging="1701"/>
      </w:pPr>
      <w:bookmarkStart w:id="47" w:name="_Toc102141406"/>
      <w:r>
        <w:t>Different capability UEs must coexist in the same resource pool without causing performance degradation.</w:t>
      </w:r>
      <w:bookmarkEnd w:id="47"/>
      <w:r>
        <w:t xml:space="preserve">  </w:t>
      </w:r>
    </w:p>
    <w:p w14:paraId="749BCE36" w14:textId="039C4CED" w:rsidR="00DB0115" w:rsidRDefault="00843003" w:rsidP="00BB2AAE">
      <w:pPr>
        <w:pStyle w:val="Doc-text2"/>
        <w:ind w:left="0" w:firstLine="0"/>
        <w:jc w:val="both"/>
        <w:rPr>
          <w:lang w:val="en-US"/>
        </w:rPr>
      </w:pPr>
      <w:r>
        <w:rPr>
          <w:lang w:val="en-US"/>
        </w:rPr>
        <w:t xml:space="preserve">As </w:t>
      </w:r>
      <w:r w:rsidRPr="00BB2AAE">
        <w:rPr>
          <w:lang w:val="en-US"/>
        </w:rPr>
        <w:t xml:space="preserve">mentioned in Section </w:t>
      </w:r>
      <w:hyperlink w:anchor="_2.1_Organization_of" w:history="1">
        <w:r w:rsidR="00041DE5" w:rsidRPr="00BB2AAE">
          <w:rPr>
            <w:lang w:val="en-US"/>
          </w:rPr>
          <w:t>2.1</w:t>
        </w:r>
      </w:hyperlink>
      <w:r w:rsidRPr="00BB2AAE">
        <w:rPr>
          <w:lang w:val="en-US"/>
        </w:rPr>
        <w:t xml:space="preserve">, a resource pool is configured to a UE such that </w:t>
      </w:r>
      <w:r w:rsidR="00F728E1" w:rsidRPr="00BB2AAE">
        <w:rPr>
          <w:lang w:val="en-US"/>
        </w:rPr>
        <w:t xml:space="preserve">it is within the SL bandwidth </w:t>
      </w:r>
      <w:r w:rsidR="001375A3" w:rsidRPr="00BB2AAE">
        <w:rPr>
          <w:lang w:val="en-US"/>
        </w:rPr>
        <w:t xml:space="preserve">part </w:t>
      </w:r>
      <w:r w:rsidR="00FA66C3" w:rsidRPr="00BB2AAE">
        <w:rPr>
          <w:lang w:val="en-US"/>
        </w:rPr>
        <w:t>and eventually</w:t>
      </w:r>
      <w:r w:rsidR="001375A3" w:rsidRPr="00BB2AAE">
        <w:rPr>
          <w:lang w:val="en-US"/>
        </w:rPr>
        <w:t xml:space="preserve"> within</w:t>
      </w:r>
      <w:r w:rsidR="00FA66C3" w:rsidRPr="00BB2AAE">
        <w:rPr>
          <w:lang w:val="en-US"/>
        </w:rPr>
        <w:t xml:space="preserve"> the bandwidth</w:t>
      </w:r>
      <w:r w:rsidR="00FA66C3">
        <w:rPr>
          <w:lang w:val="en-US"/>
        </w:rPr>
        <w:t xml:space="preserve"> supported </w:t>
      </w:r>
      <w:r w:rsidR="003E3960">
        <w:rPr>
          <w:lang w:val="en-US"/>
        </w:rPr>
        <w:t xml:space="preserve">by the UE. Therefore, </w:t>
      </w:r>
      <w:r w:rsidR="000A7556">
        <w:rPr>
          <w:lang w:val="en-US"/>
        </w:rPr>
        <w:t xml:space="preserve">a resource pool </w:t>
      </w:r>
      <w:r w:rsidR="00BF34B9">
        <w:rPr>
          <w:lang w:val="en-US"/>
        </w:rPr>
        <w:t xml:space="preserve">configured </w:t>
      </w:r>
      <w:r w:rsidR="00FF10E4">
        <w:rPr>
          <w:lang w:val="en-US"/>
        </w:rPr>
        <w:t xml:space="preserve">for wideband UE </w:t>
      </w:r>
      <w:r w:rsidR="00BF34B9">
        <w:rPr>
          <w:lang w:val="en-US"/>
        </w:rPr>
        <w:t xml:space="preserve">can be </w:t>
      </w:r>
      <w:r w:rsidR="00C62DBB">
        <w:rPr>
          <w:lang w:val="en-US"/>
        </w:rPr>
        <w:t>larger as compared to the resource pool configured for a narrowband UE.</w:t>
      </w:r>
      <w:r w:rsidR="0076748E">
        <w:rPr>
          <w:lang w:val="en-US"/>
        </w:rPr>
        <w:t xml:space="preserve"> For example, in </w:t>
      </w:r>
      <w:r w:rsidR="00556966">
        <w:rPr>
          <w:lang w:val="en-US"/>
        </w:rPr>
        <w:fldChar w:fldCharType="begin"/>
      </w:r>
      <w:r w:rsidR="00556966">
        <w:rPr>
          <w:lang w:val="en-US"/>
        </w:rPr>
        <w:instrText xml:space="preserve"> REF _Ref101882112 \h </w:instrText>
      </w:r>
      <w:r w:rsidR="00556966">
        <w:rPr>
          <w:lang w:val="en-US"/>
        </w:rPr>
      </w:r>
      <w:r w:rsidR="00556966">
        <w:rPr>
          <w:lang w:val="en-US"/>
        </w:rPr>
        <w:fldChar w:fldCharType="separate"/>
      </w:r>
      <w:r w:rsidR="00556966">
        <w:t xml:space="preserve">Figure </w:t>
      </w:r>
      <w:r w:rsidR="00556966">
        <w:rPr>
          <w:noProof/>
        </w:rPr>
        <w:t>5</w:t>
      </w:r>
      <w:r w:rsidR="00556966">
        <w:rPr>
          <w:lang w:val="en-US"/>
        </w:rPr>
        <w:fldChar w:fldCharType="end"/>
      </w:r>
      <w:r w:rsidR="0076748E">
        <w:rPr>
          <w:lang w:val="en-US"/>
        </w:rPr>
        <w:t xml:space="preserve"> </w:t>
      </w:r>
      <w:r w:rsidR="003C061C">
        <w:rPr>
          <w:lang w:val="en-US"/>
        </w:rPr>
        <w:t>below, a wideband UE supporting 80 MHz can be configured with a multichannel resource pool</w:t>
      </w:r>
      <w:r w:rsidR="006405E1">
        <w:rPr>
          <w:lang w:val="en-US"/>
        </w:rPr>
        <w:t xml:space="preserve">, whereas a narrowband UE supporting 20MHz can only be configured with a single channel </w:t>
      </w:r>
      <w:r w:rsidR="00556966">
        <w:rPr>
          <w:lang w:val="en-US"/>
        </w:rPr>
        <w:t xml:space="preserve">resource pool. </w:t>
      </w:r>
    </w:p>
    <w:p w14:paraId="23767334" w14:textId="77777777" w:rsidR="00964C49" w:rsidRDefault="00964C49" w:rsidP="00AD6495">
      <w:pPr>
        <w:pStyle w:val="Doc-text2"/>
        <w:ind w:left="0" w:firstLine="0"/>
        <w:rPr>
          <w:lang w:val="en-US"/>
        </w:rPr>
      </w:pPr>
    </w:p>
    <w:p w14:paraId="398C8D1E" w14:textId="77777777" w:rsidR="00556966" w:rsidRDefault="00176FCC" w:rsidP="00556966">
      <w:pPr>
        <w:pStyle w:val="Doc-text2"/>
        <w:keepNext/>
        <w:ind w:left="0" w:firstLine="0"/>
        <w:jc w:val="center"/>
      </w:pPr>
      <w:r>
        <w:rPr>
          <w:noProof/>
        </w:rPr>
        <w:drawing>
          <wp:inline distT="0" distB="0" distL="0" distR="0" wp14:anchorId="24EB7CB1" wp14:editId="4662DCB1">
            <wp:extent cx="6120765" cy="1142365"/>
            <wp:effectExtent l="0" t="0" r="635"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1142365"/>
                    </a:xfrm>
                    <a:prstGeom prst="rect">
                      <a:avLst/>
                    </a:prstGeom>
                  </pic:spPr>
                </pic:pic>
              </a:graphicData>
            </a:graphic>
          </wp:inline>
        </w:drawing>
      </w:r>
    </w:p>
    <w:p w14:paraId="29922E26" w14:textId="4EE801CB" w:rsidR="00C62DBB" w:rsidRDefault="00556966" w:rsidP="00556966">
      <w:pPr>
        <w:pStyle w:val="Caption"/>
        <w:jc w:val="center"/>
      </w:pPr>
      <w:bookmarkStart w:id="48" w:name="_Ref101882112"/>
      <w:r>
        <w:t xml:space="preserve">Figure </w:t>
      </w:r>
      <w:r>
        <w:fldChar w:fldCharType="begin"/>
      </w:r>
      <w:r>
        <w:instrText xml:space="preserve"> SEQ Figure \* ARABIC </w:instrText>
      </w:r>
      <w:r>
        <w:fldChar w:fldCharType="separate"/>
      </w:r>
      <w:r w:rsidR="009A0770">
        <w:rPr>
          <w:noProof/>
        </w:rPr>
        <w:t>6</w:t>
      </w:r>
      <w:r>
        <w:fldChar w:fldCharType="end"/>
      </w:r>
      <w:bookmarkEnd w:id="48"/>
      <w:r>
        <w:t>: Multichannel and single channel resource pool</w:t>
      </w:r>
    </w:p>
    <w:p w14:paraId="6E7FAD41" w14:textId="2B13FA01" w:rsidR="00317BE2" w:rsidRDefault="00B67406" w:rsidP="00754A6D">
      <w:pPr>
        <w:pStyle w:val="Doc-text2"/>
        <w:ind w:left="0" w:firstLine="0"/>
        <w:jc w:val="both"/>
        <w:rPr>
          <w:lang w:val="en-US"/>
        </w:rPr>
      </w:pPr>
      <w:r>
        <w:rPr>
          <w:lang w:val="en-US"/>
        </w:rPr>
        <w:t xml:space="preserve">According to Rel. 16 NR SL procedure, </w:t>
      </w:r>
      <w:r w:rsidR="007B7466">
        <w:rPr>
          <w:lang w:val="en-US"/>
        </w:rPr>
        <w:t xml:space="preserve">many SCI fields </w:t>
      </w:r>
      <w:r w:rsidR="00080110">
        <w:rPr>
          <w:lang w:val="en-US"/>
        </w:rPr>
        <w:t>(e.g.</w:t>
      </w:r>
      <w:r w:rsidR="00C876F3">
        <w:rPr>
          <w:lang w:val="en-US"/>
        </w:rPr>
        <w:t>,</w:t>
      </w:r>
      <w:r w:rsidR="00080110">
        <w:rPr>
          <w:lang w:val="en-US"/>
        </w:rPr>
        <w:t xml:space="preserve"> </w:t>
      </w:r>
      <w:r w:rsidR="00776F28">
        <w:rPr>
          <w:lang w:val="en-US"/>
        </w:rPr>
        <w:t xml:space="preserve">FDRA field) </w:t>
      </w:r>
      <w:r w:rsidR="00DA225E">
        <w:rPr>
          <w:lang w:val="en-US"/>
        </w:rPr>
        <w:t xml:space="preserve">are </w:t>
      </w:r>
      <w:r w:rsidR="00105E95">
        <w:rPr>
          <w:lang w:val="en-US"/>
        </w:rPr>
        <w:t xml:space="preserve">determined based on the number of subchannels in the resource pool. </w:t>
      </w:r>
      <w:r w:rsidR="00DF1CF6">
        <w:rPr>
          <w:lang w:val="en-US"/>
        </w:rPr>
        <w:t xml:space="preserve">Therefore, if </w:t>
      </w:r>
      <w:r w:rsidR="005C7BBB">
        <w:rPr>
          <w:lang w:val="en-US"/>
        </w:rPr>
        <w:t>different UEs have different resource pool size</w:t>
      </w:r>
      <w:r w:rsidR="006348B9">
        <w:rPr>
          <w:lang w:val="en-US"/>
        </w:rPr>
        <w:t>s</w:t>
      </w:r>
      <w:r w:rsidR="005C7BBB">
        <w:rPr>
          <w:lang w:val="en-US"/>
        </w:rPr>
        <w:t xml:space="preserve">, it </w:t>
      </w:r>
      <w:r w:rsidR="004B253F">
        <w:rPr>
          <w:lang w:val="en-US"/>
        </w:rPr>
        <w:t xml:space="preserve">will result in </w:t>
      </w:r>
      <w:r w:rsidR="004D0AF0">
        <w:rPr>
          <w:lang w:val="en-US"/>
        </w:rPr>
        <w:t xml:space="preserve">increased </w:t>
      </w:r>
      <w:r w:rsidR="00A37180">
        <w:rPr>
          <w:lang w:val="en-US"/>
        </w:rPr>
        <w:t>blind decoding</w:t>
      </w:r>
      <w:r w:rsidR="004C7BEF">
        <w:rPr>
          <w:lang w:val="en-US"/>
        </w:rPr>
        <w:t xml:space="preserve"> as the </w:t>
      </w:r>
      <w:r w:rsidR="007048F8">
        <w:rPr>
          <w:lang w:val="en-US"/>
        </w:rPr>
        <w:t>SCI sizes</w:t>
      </w:r>
      <w:r w:rsidR="003D4904">
        <w:rPr>
          <w:lang w:val="en-US"/>
        </w:rPr>
        <w:t xml:space="preserve"> used by the UEs</w:t>
      </w:r>
      <w:r w:rsidR="007048F8">
        <w:rPr>
          <w:lang w:val="en-US"/>
        </w:rPr>
        <w:t xml:space="preserve"> </w:t>
      </w:r>
      <w:r w:rsidR="001C689C">
        <w:rPr>
          <w:lang w:val="en-US"/>
        </w:rPr>
        <w:t xml:space="preserve">will </w:t>
      </w:r>
      <w:r w:rsidR="007048F8">
        <w:rPr>
          <w:lang w:val="en-US"/>
        </w:rPr>
        <w:t>be different</w:t>
      </w:r>
      <w:r w:rsidR="00A37180">
        <w:rPr>
          <w:lang w:val="en-US"/>
        </w:rPr>
        <w:t xml:space="preserve">. </w:t>
      </w:r>
      <w:r w:rsidR="000C1377">
        <w:rPr>
          <w:lang w:val="en-US"/>
        </w:rPr>
        <w:t xml:space="preserve">Hence, we propose RAN1 to study mechanisms to </w:t>
      </w:r>
      <w:r w:rsidR="00983530">
        <w:rPr>
          <w:lang w:val="en-US"/>
        </w:rPr>
        <w:t xml:space="preserve">cater issues caused due to different resource pool sizes used by different UEs. </w:t>
      </w:r>
    </w:p>
    <w:p w14:paraId="48C84321" w14:textId="77777777" w:rsidR="00B74314" w:rsidRDefault="00B74314" w:rsidP="00AD6495">
      <w:pPr>
        <w:pStyle w:val="Doc-text2"/>
        <w:ind w:left="0" w:firstLine="0"/>
        <w:rPr>
          <w:lang w:val="en-US"/>
        </w:rPr>
      </w:pPr>
    </w:p>
    <w:p w14:paraId="10A6EE9F" w14:textId="3483B920" w:rsidR="00B74314" w:rsidRDefault="00B74314" w:rsidP="00B74314">
      <w:pPr>
        <w:pStyle w:val="Proposal"/>
      </w:pPr>
      <w:bookmarkStart w:id="49" w:name="_Toc102141383"/>
      <w:r>
        <w:t xml:space="preserve">RAN1 studies and specifies mechanisms to tackle issues caused by different </w:t>
      </w:r>
      <w:r w:rsidR="00330707">
        <w:t xml:space="preserve">overlapping </w:t>
      </w:r>
      <w:r>
        <w:t>resource pool sizes used by different UEs</w:t>
      </w:r>
      <w:r w:rsidR="00E4479A">
        <w:t>.</w:t>
      </w:r>
      <w:bookmarkEnd w:id="49"/>
      <w:r w:rsidR="00E4479A">
        <w:t xml:space="preserve"> </w:t>
      </w:r>
    </w:p>
    <w:p w14:paraId="2DFA8B7B" w14:textId="5CCAB33F" w:rsidR="00B065A4" w:rsidRDefault="00B065A4" w:rsidP="00A71927">
      <w:pPr>
        <w:pStyle w:val="Doc-text2"/>
        <w:ind w:left="0" w:firstLine="0"/>
        <w:jc w:val="both"/>
        <w:rPr>
          <w:lang w:val="en-US"/>
        </w:rPr>
      </w:pPr>
      <w:r>
        <w:rPr>
          <w:lang w:val="en-US"/>
        </w:rPr>
        <w:t xml:space="preserve">Also, when </w:t>
      </w:r>
      <w:r w:rsidR="00EE1012">
        <w:rPr>
          <w:lang w:val="en-US"/>
        </w:rPr>
        <w:t xml:space="preserve">the </w:t>
      </w:r>
      <w:r>
        <w:rPr>
          <w:lang w:val="en-US"/>
        </w:rPr>
        <w:t xml:space="preserve">transmission </w:t>
      </w:r>
      <w:r w:rsidR="00673ACB">
        <w:rPr>
          <w:lang w:val="en-US"/>
        </w:rPr>
        <w:t xml:space="preserve">of a TB </w:t>
      </w:r>
      <w:r>
        <w:rPr>
          <w:lang w:val="en-US"/>
        </w:rPr>
        <w:t xml:space="preserve">spans multiple channels, there exist a problem </w:t>
      </w:r>
      <w:r w:rsidR="00282604">
        <w:rPr>
          <w:lang w:val="en-US"/>
        </w:rPr>
        <w:t>that Rx UE may</w:t>
      </w:r>
      <w:r>
        <w:rPr>
          <w:lang w:val="en-US"/>
        </w:rPr>
        <w:t xml:space="preserve"> </w:t>
      </w:r>
      <w:r w:rsidR="009B507F">
        <w:rPr>
          <w:lang w:val="en-US"/>
        </w:rPr>
        <w:t>not be</w:t>
      </w:r>
      <w:r>
        <w:rPr>
          <w:lang w:val="en-US"/>
        </w:rPr>
        <w:t xml:space="preserve"> able to receive the SCI indicating the occupied resource allocation if it happens to be in the different channel </w:t>
      </w:r>
      <w:r w:rsidR="00942930">
        <w:rPr>
          <w:lang w:val="en-US"/>
        </w:rPr>
        <w:t>than the one on which the</w:t>
      </w:r>
      <w:r>
        <w:rPr>
          <w:lang w:val="en-US"/>
        </w:rPr>
        <w:t xml:space="preserve"> R</w:t>
      </w:r>
      <w:r w:rsidR="008501AA">
        <w:rPr>
          <w:lang w:val="en-US"/>
        </w:rPr>
        <w:t>x</w:t>
      </w:r>
      <w:r>
        <w:rPr>
          <w:lang w:val="en-US"/>
        </w:rPr>
        <w:t xml:space="preserve"> UE</w:t>
      </w:r>
      <w:r w:rsidR="00942930">
        <w:rPr>
          <w:lang w:val="en-US"/>
        </w:rPr>
        <w:t xml:space="preserve"> is operating</w:t>
      </w:r>
      <w:r>
        <w:rPr>
          <w:lang w:val="en-US"/>
        </w:rPr>
        <w:t>. Therefore, it is important that an enhancement to resource indication via SCI is studied and specified.</w:t>
      </w:r>
    </w:p>
    <w:p w14:paraId="7FC5B4B6" w14:textId="77777777" w:rsidR="00B065A4" w:rsidRDefault="00B065A4" w:rsidP="00B065A4">
      <w:pPr>
        <w:pStyle w:val="Doc-text2"/>
        <w:ind w:left="0" w:firstLine="0"/>
        <w:rPr>
          <w:lang w:val="en-US"/>
        </w:rPr>
      </w:pPr>
    </w:p>
    <w:p w14:paraId="5EB2B1D0" w14:textId="52E97772" w:rsidR="00B065A4" w:rsidRDefault="00B065A4" w:rsidP="00113230">
      <w:pPr>
        <w:pStyle w:val="Observation"/>
        <w:ind w:left="1701" w:hanging="1701"/>
      </w:pPr>
      <w:bookmarkStart w:id="50" w:name="_Toc102141407"/>
      <w:r>
        <w:t>Rel</w:t>
      </w:r>
      <w:r w:rsidR="00A71927">
        <w:t>-</w:t>
      </w:r>
      <w:r>
        <w:t>16 resource indication via SCI has limitation w</w:t>
      </w:r>
      <w:r w:rsidR="00AD22DB">
        <w:t>hen operating</w:t>
      </w:r>
      <w:r>
        <w:t xml:space="preserve"> in wideband mode </w:t>
      </w:r>
      <w:r w:rsidR="00AD22DB">
        <w:t>2</w:t>
      </w:r>
      <w:r w:rsidR="00511DBA">
        <w:t xml:space="preserve"> for transmissions spanning</w:t>
      </w:r>
      <w:r>
        <w:t xml:space="preserve"> multiple channels.</w:t>
      </w:r>
      <w:bookmarkEnd w:id="50"/>
      <w:r>
        <w:t xml:space="preserve"> </w:t>
      </w:r>
    </w:p>
    <w:p w14:paraId="085C509B" w14:textId="72007A57" w:rsidR="00B065A4" w:rsidRDefault="00B065A4" w:rsidP="00245EE6">
      <w:pPr>
        <w:pStyle w:val="Doc-text2"/>
        <w:ind w:left="0" w:firstLine="0"/>
        <w:jc w:val="both"/>
        <w:rPr>
          <w:lang w:val="en-US"/>
        </w:rPr>
      </w:pPr>
      <w:r>
        <w:rPr>
          <w:lang w:val="en-US"/>
        </w:rPr>
        <w:t xml:space="preserve">To </w:t>
      </w:r>
      <w:r w:rsidR="00AB631E">
        <w:rPr>
          <w:lang w:val="en-US"/>
        </w:rPr>
        <w:t xml:space="preserve">address </w:t>
      </w:r>
      <w:r>
        <w:rPr>
          <w:lang w:val="en-US"/>
        </w:rPr>
        <w:t xml:space="preserve">this issue, we propose RAN1 to specify procedures that allow repetition of (partial or complete) SCI in case a transmission spans more than one channel. </w:t>
      </w:r>
    </w:p>
    <w:p w14:paraId="588D0E31" w14:textId="77777777" w:rsidR="00B065A4" w:rsidRDefault="00B065A4" w:rsidP="00B065A4">
      <w:pPr>
        <w:pStyle w:val="Doc-text2"/>
        <w:ind w:left="0" w:firstLine="0"/>
        <w:rPr>
          <w:lang w:val="en-US"/>
        </w:rPr>
      </w:pPr>
    </w:p>
    <w:p w14:paraId="36665D5F" w14:textId="4129DBB8" w:rsidR="00B065A4" w:rsidRDefault="00B065A4" w:rsidP="00B065A4">
      <w:pPr>
        <w:pStyle w:val="Proposal"/>
      </w:pPr>
      <w:bookmarkStart w:id="51" w:name="_Toc102141384"/>
      <w:r>
        <w:t>RAN1</w:t>
      </w:r>
      <w:r w:rsidR="00AC626B">
        <w:t xml:space="preserve"> studies and</w:t>
      </w:r>
      <w:r>
        <w:t xml:space="preserve"> specifies procedure to support SCI repetition over multiple channels in case a transmission spans more than one channel.</w:t>
      </w:r>
      <w:bookmarkEnd w:id="51"/>
      <w:r>
        <w:t xml:space="preserve"> </w:t>
      </w:r>
    </w:p>
    <w:p w14:paraId="081952E0" w14:textId="1ED97C17" w:rsidR="00D5190A" w:rsidRDefault="00AD6495" w:rsidP="005548E0">
      <w:pPr>
        <w:pStyle w:val="Doc-text2"/>
        <w:ind w:left="0" w:firstLine="0"/>
        <w:jc w:val="both"/>
        <w:rPr>
          <w:lang w:val="en-US"/>
        </w:rPr>
      </w:pPr>
      <w:r>
        <w:rPr>
          <w:lang w:val="en-US"/>
        </w:rPr>
        <w:t>Furthermore,</w:t>
      </w:r>
      <w:r w:rsidR="009855D5">
        <w:rPr>
          <w:lang w:val="en-US"/>
        </w:rPr>
        <w:t xml:space="preserve"> </w:t>
      </w:r>
      <w:r w:rsidR="00AC626B">
        <w:rPr>
          <w:lang w:val="en-US"/>
        </w:rPr>
        <w:t>to</w:t>
      </w:r>
      <w:r w:rsidR="009855D5">
        <w:rPr>
          <w:lang w:val="en-US"/>
        </w:rPr>
        <w:t xml:space="preserve"> </w:t>
      </w:r>
      <w:r w:rsidR="00D4190F">
        <w:rPr>
          <w:lang w:val="en-US"/>
        </w:rPr>
        <w:t>enable communication between UEs with different bandwidth capabilities,</w:t>
      </w:r>
      <w:r>
        <w:rPr>
          <w:lang w:val="en-US"/>
        </w:rPr>
        <w:t xml:space="preserve"> it is important that the T</w:t>
      </w:r>
      <w:r w:rsidR="00810DB1">
        <w:rPr>
          <w:lang w:val="en-US"/>
        </w:rPr>
        <w:t>x</w:t>
      </w:r>
      <w:r>
        <w:rPr>
          <w:lang w:val="en-US"/>
        </w:rPr>
        <w:t xml:space="preserve"> UE receives the radio access capability of the R</w:t>
      </w:r>
      <w:r w:rsidR="00810DB1">
        <w:rPr>
          <w:lang w:val="en-US"/>
        </w:rPr>
        <w:t>x</w:t>
      </w:r>
      <w:r>
        <w:rPr>
          <w:lang w:val="en-US"/>
        </w:rPr>
        <w:t xml:space="preserve"> UE (in a unicast pair) and configures the logical channels associated with the R</w:t>
      </w:r>
      <w:r w:rsidR="00786DB0">
        <w:rPr>
          <w:lang w:val="en-US"/>
        </w:rPr>
        <w:t>x</w:t>
      </w:r>
      <w:r>
        <w:rPr>
          <w:lang w:val="en-US"/>
        </w:rPr>
        <w:t xml:space="preserve"> UE with a set of channels, whereas the set of channels is determined from </w:t>
      </w:r>
      <w:r>
        <w:rPr>
          <w:lang w:val="en-US"/>
        </w:rPr>
        <w:lastRenderedPageBreak/>
        <w:t>the R</w:t>
      </w:r>
      <w:r w:rsidR="00786DB0">
        <w:rPr>
          <w:lang w:val="en-US"/>
        </w:rPr>
        <w:t>x</w:t>
      </w:r>
      <w:r>
        <w:rPr>
          <w:lang w:val="en-US"/>
        </w:rPr>
        <w:t xml:space="preserve"> UE capability information.</w:t>
      </w:r>
      <w:r w:rsidR="005536D8">
        <w:rPr>
          <w:lang w:val="en-US"/>
        </w:rPr>
        <w:t xml:space="preserve"> In other words, </w:t>
      </w:r>
      <w:r w:rsidR="00CE7D67">
        <w:rPr>
          <w:lang w:val="en-US"/>
        </w:rPr>
        <w:t xml:space="preserve">data transmission from the Tx UE should be confined within the </w:t>
      </w:r>
      <w:r w:rsidR="00322539">
        <w:rPr>
          <w:lang w:val="en-US"/>
        </w:rPr>
        <w:t>bandwidth (or channels) supported by the Rx UE.</w:t>
      </w:r>
      <w:r>
        <w:rPr>
          <w:lang w:val="en-US"/>
        </w:rPr>
        <w:t xml:space="preserve"> Therefore, we believe that such procedure should be specified.</w:t>
      </w:r>
      <w:r w:rsidR="00D5190A">
        <w:rPr>
          <w:lang w:val="en-US"/>
        </w:rPr>
        <w:t xml:space="preserve"> In case of groupcast (and broadcast, if considered for SL-U) mode, the use of TX profile framework specified in NR SL Rel. 16 is </w:t>
      </w:r>
      <w:r w:rsidR="007D00B5">
        <w:rPr>
          <w:lang w:val="en-US"/>
        </w:rPr>
        <w:t xml:space="preserve">a relevant framework </w:t>
      </w:r>
      <w:r w:rsidR="00D5190A">
        <w:rPr>
          <w:lang w:val="en-US"/>
        </w:rPr>
        <w:t xml:space="preserve">to resolve the interoperability issue in wideband mode. </w:t>
      </w:r>
    </w:p>
    <w:p w14:paraId="5C7727D9" w14:textId="4E8D0316" w:rsidR="00AD6495" w:rsidRDefault="00AD6495" w:rsidP="00AD6495">
      <w:pPr>
        <w:pStyle w:val="Doc-text2"/>
        <w:ind w:left="0" w:firstLine="0"/>
        <w:rPr>
          <w:lang w:val="en-US"/>
        </w:rPr>
      </w:pPr>
    </w:p>
    <w:p w14:paraId="659A275B" w14:textId="42FAE3EC" w:rsidR="00AD6495" w:rsidRDefault="00AD6495" w:rsidP="007A262B">
      <w:pPr>
        <w:pStyle w:val="Observation"/>
        <w:ind w:left="1701" w:hanging="1701"/>
      </w:pPr>
      <w:bookmarkStart w:id="52" w:name="_Toc102049764"/>
      <w:bookmarkStart w:id="53" w:name="_Toc102049815"/>
      <w:bookmarkStart w:id="54" w:name="_Toc102141408"/>
      <w:bookmarkEnd w:id="52"/>
      <w:bookmarkEnd w:id="53"/>
      <w:r>
        <w:t xml:space="preserve">RAN2 </w:t>
      </w:r>
      <w:r w:rsidR="00BD2BE5">
        <w:t xml:space="preserve">procedures </w:t>
      </w:r>
      <w:r w:rsidR="005300A7">
        <w:t>for</w:t>
      </w:r>
      <w:r>
        <w:t xml:space="preserve"> the logical channel restriction </w:t>
      </w:r>
      <w:r w:rsidR="007D00B5">
        <w:t>and TX profile</w:t>
      </w:r>
      <w:r w:rsidR="00372DAA">
        <w:t xml:space="preserve"> framework</w:t>
      </w:r>
      <w:r w:rsidR="007D00B5">
        <w:t xml:space="preserve"> </w:t>
      </w:r>
      <w:r w:rsidR="005300A7">
        <w:t>are needed</w:t>
      </w:r>
      <w:r>
        <w:t xml:space="preserve"> to </w:t>
      </w:r>
      <w:r w:rsidR="001B6D7B">
        <w:t xml:space="preserve">address the </w:t>
      </w:r>
      <w:r>
        <w:t>interoperability issue in wideband operation.</w:t>
      </w:r>
      <w:bookmarkEnd w:id="54"/>
      <w:r>
        <w:t xml:space="preserve"> </w:t>
      </w:r>
    </w:p>
    <w:p w14:paraId="767620D1" w14:textId="15599643" w:rsidR="00C51FEE" w:rsidRPr="00C51FEE" w:rsidRDefault="00477A83" w:rsidP="004D66A6">
      <w:pPr>
        <w:pStyle w:val="Heading2"/>
      </w:pPr>
      <w:r>
        <w:t>4.</w:t>
      </w:r>
      <w:r w:rsidR="006B263D">
        <w:t>3</w:t>
      </w:r>
      <w:r w:rsidR="00AD6495">
        <w:tab/>
      </w:r>
      <w:r w:rsidR="00C51FEE">
        <w:t>Synchronization procedure</w:t>
      </w:r>
    </w:p>
    <w:p w14:paraId="7130770A" w14:textId="2F1C5BB7" w:rsidR="004F36A0" w:rsidRDefault="00AD24D8" w:rsidP="00A531F8">
      <w:pPr>
        <w:pStyle w:val="Doc-text2"/>
        <w:spacing w:after="240"/>
        <w:ind w:left="0" w:firstLine="0"/>
        <w:jc w:val="both"/>
        <w:rPr>
          <w:lang w:val="en-US"/>
        </w:rPr>
      </w:pPr>
      <w:r w:rsidRPr="00AD24D8">
        <w:rPr>
          <w:lang w:val="en-US"/>
        </w:rPr>
        <w:t>The Rel-16</w:t>
      </w:r>
      <w:r>
        <w:rPr>
          <w:lang w:val="en-US"/>
        </w:rPr>
        <w:t xml:space="preserve"> procedure for synchronization has two main components:</w:t>
      </w:r>
    </w:p>
    <w:p w14:paraId="6DF75551" w14:textId="222B7101" w:rsidR="00AD24D8" w:rsidRDefault="00AD24D8" w:rsidP="00113230">
      <w:pPr>
        <w:pStyle w:val="Doc-text2"/>
        <w:numPr>
          <w:ilvl w:val="0"/>
          <w:numId w:val="17"/>
        </w:numPr>
        <w:jc w:val="both"/>
        <w:rPr>
          <w:lang w:val="en-US"/>
        </w:rPr>
      </w:pPr>
      <w:r>
        <w:rPr>
          <w:lang w:val="en-US"/>
        </w:rPr>
        <w:t>The definition of a top priority synchronization reference (i.e., GNSS or N</w:t>
      </w:r>
      <w:r w:rsidR="00A876FC">
        <w:rPr>
          <w:lang w:val="en-US"/>
        </w:rPr>
        <w:t>etwork</w:t>
      </w:r>
      <w:r>
        <w:rPr>
          <w:lang w:val="en-US"/>
        </w:rPr>
        <w:t>) along with a list of priorities for other synchronization references.</w:t>
      </w:r>
    </w:p>
    <w:p w14:paraId="7ACCC081" w14:textId="02B87E1B" w:rsidR="00AD24D8" w:rsidRDefault="00AD24D8" w:rsidP="00113230">
      <w:pPr>
        <w:pStyle w:val="Doc-text2"/>
        <w:numPr>
          <w:ilvl w:val="0"/>
          <w:numId w:val="17"/>
        </w:numPr>
        <w:jc w:val="both"/>
        <w:rPr>
          <w:lang w:val="en-US"/>
        </w:rPr>
      </w:pPr>
      <w:r>
        <w:rPr>
          <w:lang w:val="en-US"/>
        </w:rPr>
        <w:t>SL signaling (i.e., S-SSB) used for propagating synchronization information between UEs.</w:t>
      </w:r>
    </w:p>
    <w:p w14:paraId="119235F8" w14:textId="6084348B" w:rsidR="00AD24D8" w:rsidRDefault="00AD24D8" w:rsidP="00C84E67">
      <w:pPr>
        <w:pStyle w:val="Doc-text2"/>
        <w:jc w:val="both"/>
        <w:rPr>
          <w:lang w:val="en-US"/>
        </w:rPr>
      </w:pPr>
    </w:p>
    <w:p w14:paraId="4AE0AF08" w14:textId="28E63586" w:rsidR="00AD24D8" w:rsidRDefault="00AD24D8" w:rsidP="00C84E67">
      <w:pPr>
        <w:pStyle w:val="Doc-text2"/>
        <w:ind w:left="0" w:firstLine="0"/>
        <w:jc w:val="both"/>
        <w:rPr>
          <w:lang w:val="en-US"/>
        </w:rPr>
      </w:pPr>
      <w:r>
        <w:rPr>
          <w:lang w:val="en-US"/>
        </w:rPr>
        <w:t xml:space="preserve">SL operating in unlicensed bands targets many </w:t>
      </w:r>
      <w:r w:rsidR="0020142B">
        <w:rPr>
          <w:lang w:val="en-US"/>
        </w:rPr>
        <w:t>use cases</w:t>
      </w:r>
      <w:r>
        <w:rPr>
          <w:lang w:val="en-US"/>
        </w:rPr>
        <w:t>, most of them in environmen</w:t>
      </w:r>
      <w:r w:rsidR="00C84E67">
        <w:rPr>
          <w:lang w:val="en-US"/>
        </w:rPr>
        <w:t xml:space="preserve">ts without GNSS coverage (e.g., indoor). Thus, it is not reasonable to expect that GNSS is a widely available synchronization reference. Similarly, we do not expect that SL in unlicensed spectrum is always deployed or used in connection with a </w:t>
      </w:r>
      <w:r w:rsidR="00A876FC">
        <w:rPr>
          <w:lang w:val="en-US"/>
        </w:rPr>
        <w:t>network</w:t>
      </w:r>
      <w:r w:rsidR="00C84E67">
        <w:rPr>
          <w:lang w:val="en-US"/>
        </w:rPr>
        <w:t xml:space="preserve">. In some cases, SL-U will be operated by a UEs with a </w:t>
      </w:r>
      <w:r w:rsidR="00316848">
        <w:rPr>
          <w:lang w:val="en-US"/>
        </w:rPr>
        <w:t>network</w:t>
      </w:r>
      <w:r w:rsidR="00C84E67">
        <w:rPr>
          <w:lang w:val="en-US"/>
        </w:rPr>
        <w:t xml:space="preserve"> connection, but in many other cases it will not. Thus, it is not reasonable to expect that </w:t>
      </w:r>
      <w:r w:rsidR="00316848">
        <w:rPr>
          <w:lang w:val="en-US"/>
        </w:rPr>
        <w:t>network</w:t>
      </w:r>
      <w:r w:rsidR="00C84E67">
        <w:rPr>
          <w:lang w:val="en-US"/>
        </w:rPr>
        <w:t xml:space="preserve"> is a widely available synchronization reference.</w:t>
      </w:r>
    </w:p>
    <w:p w14:paraId="2FF6BBC5" w14:textId="77777777" w:rsidR="00316848" w:rsidRDefault="00316848" w:rsidP="00C84E67">
      <w:pPr>
        <w:pStyle w:val="Doc-text2"/>
        <w:ind w:left="0" w:firstLine="0"/>
        <w:jc w:val="both"/>
        <w:rPr>
          <w:lang w:val="en-US"/>
        </w:rPr>
      </w:pPr>
    </w:p>
    <w:p w14:paraId="0480DB38" w14:textId="0F4140C1" w:rsidR="00C84E67" w:rsidRDefault="00C84E67" w:rsidP="000465CB">
      <w:pPr>
        <w:pStyle w:val="Observation"/>
        <w:ind w:left="1701" w:hanging="1701"/>
      </w:pPr>
      <w:bookmarkStart w:id="55" w:name="_Toc102141409"/>
      <w:r>
        <w:t xml:space="preserve">In many practical situations, the UEs may not have access to GNSS or </w:t>
      </w:r>
      <w:r w:rsidR="00316848">
        <w:t>network</w:t>
      </w:r>
      <w:r>
        <w:t xml:space="preserve"> as synchronization references.</w:t>
      </w:r>
      <w:bookmarkEnd w:id="55"/>
    </w:p>
    <w:p w14:paraId="76B13704" w14:textId="45EEDD5A" w:rsidR="00C84E67" w:rsidRDefault="000465CB" w:rsidP="00A531F8">
      <w:pPr>
        <w:pStyle w:val="Doc-text2"/>
        <w:spacing w:after="240"/>
        <w:ind w:left="0" w:firstLine="0"/>
        <w:jc w:val="both"/>
        <w:rPr>
          <w:lang w:val="en-US"/>
        </w:rPr>
      </w:pPr>
      <w:r>
        <w:rPr>
          <w:lang w:val="en-US"/>
        </w:rPr>
        <w:t xml:space="preserve">Although the existing procedures </w:t>
      </w:r>
      <w:r w:rsidR="00362C4D">
        <w:rPr>
          <w:lang w:val="en-US"/>
        </w:rPr>
        <w:t>allow for</w:t>
      </w:r>
      <w:r>
        <w:rPr>
          <w:lang w:val="en-US"/>
        </w:rPr>
        <w:t xml:space="preserve"> operation when neither GNSS nor </w:t>
      </w:r>
      <w:r w:rsidR="00316848">
        <w:rPr>
          <w:lang w:val="en-US"/>
        </w:rPr>
        <w:t>network</w:t>
      </w:r>
      <w:r>
        <w:rPr>
          <w:lang w:val="en-US"/>
        </w:rPr>
        <w:t xml:space="preserve"> are available as synchronization references</w:t>
      </w:r>
      <w:r w:rsidR="00994EA2">
        <w:rPr>
          <w:lang w:val="en-US"/>
        </w:rPr>
        <w:t xml:space="preserve"> at all</w:t>
      </w:r>
      <w:r>
        <w:rPr>
          <w:lang w:val="en-US"/>
        </w:rPr>
        <w:t xml:space="preserve">, they are not designed for this purpose. Thus, we believe that RAN1 should study potential changes to the SLSS procedure to improve its efficiency </w:t>
      </w:r>
      <w:r w:rsidR="00AA379C">
        <w:rPr>
          <w:lang w:val="en-US"/>
        </w:rPr>
        <w:t>in</w:t>
      </w:r>
      <w:r>
        <w:rPr>
          <w:lang w:val="en-US"/>
        </w:rPr>
        <w:t xml:space="preserve"> terms of energy and stability. </w:t>
      </w:r>
    </w:p>
    <w:p w14:paraId="6FC0F98F" w14:textId="1E523858" w:rsidR="000465CB" w:rsidRDefault="000465CB" w:rsidP="000465CB">
      <w:pPr>
        <w:pStyle w:val="Proposal"/>
      </w:pPr>
      <w:bookmarkStart w:id="56" w:name="_Toc102141385"/>
      <w:r>
        <w:t>RAN1 to study enhancements to the SLSS procedure to improve its energy efficiency and stability for operation without access to GNSS/</w:t>
      </w:r>
      <w:r w:rsidR="009A58B1">
        <w:t>network</w:t>
      </w:r>
      <w:r>
        <w:t xml:space="preserve"> synchronization references.</w:t>
      </w:r>
      <w:bookmarkEnd w:id="56"/>
      <w:r>
        <w:t xml:space="preserve"> </w:t>
      </w:r>
    </w:p>
    <w:p w14:paraId="52B227A6" w14:textId="37BA263E" w:rsidR="000465CB" w:rsidRDefault="000465CB" w:rsidP="00A531F8">
      <w:pPr>
        <w:pStyle w:val="Doc-text2"/>
        <w:spacing w:after="240"/>
        <w:ind w:left="0" w:firstLine="0"/>
        <w:jc w:val="both"/>
        <w:rPr>
          <w:lang w:val="en-US"/>
        </w:rPr>
      </w:pPr>
      <w:r w:rsidRPr="000465CB">
        <w:rPr>
          <w:lang w:val="en-US"/>
        </w:rPr>
        <w:t>Besides this,</w:t>
      </w:r>
      <w:r>
        <w:rPr>
          <w:lang w:val="en-US"/>
        </w:rPr>
        <w:t xml:space="preserve"> RAN1 should consider the impact of operating on unlicensed spectrum on the SLSS procedure</w:t>
      </w:r>
      <w:r w:rsidR="00875690">
        <w:rPr>
          <w:lang w:val="en-US"/>
        </w:rPr>
        <w:t>. More specifically:</w:t>
      </w:r>
    </w:p>
    <w:p w14:paraId="2D877041" w14:textId="070A6E6E" w:rsidR="00875690" w:rsidRDefault="00875690" w:rsidP="00113230">
      <w:pPr>
        <w:pStyle w:val="Doc-text2"/>
        <w:numPr>
          <w:ilvl w:val="0"/>
          <w:numId w:val="18"/>
        </w:numPr>
        <w:jc w:val="both"/>
        <w:rPr>
          <w:lang w:val="en-US"/>
        </w:rPr>
      </w:pPr>
      <w:r>
        <w:rPr>
          <w:lang w:val="en-US"/>
        </w:rPr>
        <w:t>A transmitter may not gain access to the channel at pre-defined times</w:t>
      </w:r>
      <w:r w:rsidR="009A58B1">
        <w:rPr>
          <w:lang w:val="en-US"/>
        </w:rPr>
        <w:t>.</w:t>
      </w:r>
    </w:p>
    <w:p w14:paraId="30F73274" w14:textId="77AEA2D4" w:rsidR="00875690" w:rsidRDefault="00875690" w:rsidP="00113230">
      <w:pPr>
        <w:pStyle w:val="Doc-text2"/>
        <w:numPr>
          <w:ilvl w:val="0"/>
          <w:numId w:val="18"/>
        </w:numPr>
        <w:jc w:val="both"/>
        <w:rPr>
          <w:lang w:val="en-US"/>
        </w:rPr>
      </w:pPr>
      <w:r>
        <w:rPr>
          <w:lang w:val="en-US"/>
        </w:rPr>
        <w:t xml:space="preserve">A receiver may have to relax the assumptions regarding the arrival of </w:t>
      </w:r>
      <w:r w:rsidR="00313F68">
        <w:rPr>
          <w:lang w:val="en-US"/>
        </w:rPr>
        <w:t>S-SSB</w:t>
      </w:r>
      <w:r>
        <w:rPr>
          <w:lang w:val="en-US"/>
        </w:rPr>
        <w:t>.</w:t>
      </w:r>
    </w:p>
    <w:p w14:paraId="1377BDD2" w14:textId="027C24CB" w:rsidR="00E46126" w:rsidRDefault="00E46126" w:rsidP="00A531F8">
      <w:pPr>
        <w:pStyle w:val="Doc-text2"/>
        <w:spacing w:before="240"/>
        <w:ind w:left="0" w:firstLine="0"/>
        <w:jc w:val="both"/>
        <w:rPr>
          <w:lang w:val="en-US"/>
        </w:rPr>
      </w:pPr>
      <w:r>
        <w:rPr>
          <w:lang w:val="en-US"/>
        </w:rPr>
        <w:t xml:space="preserve">Our view is that some of the tools used for NR-U can be considered for dealing with the </w:t>
      </w:r>
      <w:r w:rsidR="005D2A56">
        <w:rPr>
          <w:lang w:val="en-US"/>
        </w:rPr>
        <w:t>channel access issues such as failed LBT outcomes.</w:t>
      </w:r>
      <w:r w:rsidR="009A7B0D">
        <w:rPr>
          <w:lang w:val="en-US"/>
        </w:rPr>
        <w:t xml:space="preserve"> In particular, </w:t>
      </w:r>
      <w:r w:rsidR="00331AEA">
        <w:rPr>
          <w:lang w:val="en-US"/>
        </w:rPr>
        <w:t xml:space="preserve">the use of discovery bursts (i.e., repetitions of S-SSB within a 160 </w:t>
      </w:r>
      <w:proofErr w:type="spellStart"/>
      <w:r w:rsidR="00331AEA">
        <w:rPr>
          <w:lang w:val="en-US"/>
        </w:rPr>
        <w:t>ms</w:t>
      </w:r>
      <w:proofErr w:type="spellEnd"/>
      <w:r w:rsidR="00331AEA">
        <w:rPr>
          <w:lang w:val="en-US"/>
        </w:rPr>
        <w:t xml:space="preserve"> period)</w:t>
      </w:r>
      <w:r w:rsidR="009A7B0D">
        <w:rPr>
          <w:lang w:val="en-US"/>
        </w:rPr>
        <w:t xml:space="preserve"> and defining a </w:t>
      </w:r>
      <w:r w:rsidR="00331AEA">
        <w:rPr>
          <w:lang w:val="en-US"/>
        </w:rPr>
        <w:t>S-SSB transmission window</w:t>
      </w:r>
      <w:r w:rsidR="009A7B0D">
        <w:rPr>
          <w:lang w:val="en-US"/>
        </w:rPr>
        <w:t xml:space="preserve"> (i.e., a </w:t>
      </w:r>
      <w:r w:rsidR="00331AEA">
        <w:rPr>
          <w:lang w:val="en-US"/>
        </w:rPr>
        <w:t xml:space="preserve">set of slots in which </w:t>
      </w:r>
      <w:r w:rsidR="009A7B0D">
        <w:rPr>
          <w:lang w:val="en-US"/>
        </w:rPr>
        <w:t xml:space="preserve">S-SSB </w:t>
      </w:r>
      <w:r w:rsidR="00331AEA">
        <w:rPr>
          <w:lang w:val="en-US"/>
        </w:rPr>
        <w:t>may be transmitted</w:t>
      </w:r>
      <w:r w:rsidR="009A7B0D">
        <w:rPr>
          <w:lang w:val="en-US"/>
        </w:rPr>
        <w:t xml:space="preserve">), provided channel access is granted. We illustrate these two enhancements in </w:t>
      </w:r>
      <w:r w:rsidR="009A7B0D">
        <w:rPr>
          <w:lang w:val="en-US"/>
        </w:rPr>
        <w:fldChar w:fldCharType="begin"/>
      </w:r>
      <w:r w:rsidR="009A7B0D">
        <w:rPr>
          <w:lang w:val="en-US"/>
        </w:rPr>
        <w:instrText xml:space="preserve"> REF _Ref101858857 \h </w:instrText>
      </w:r>
      <w:r w:rsidR="009A7B0D">
        <w:rPr>
          <w:lang w:val="en-US"/>
        </w:rPr>
      </w:r>
      <w:r w:rsidR="009A7B0D">
        <w:rPr>
          <w:lang w:val="en-US"/>
        </w:rPr>
        <w:fldChar w:fldCharType="separate"/>
      </w:r>
      <w:r w:rsidR="004A0410">
        <w:t xml:space="preserve">Figure </w:t>
      </w:r>
      <w:r w:rsidR="004A0410">
        <w:rPr>
          <w:noProof/>
        </w:rPr>
        <w:t>6</w:t>
      </w:r>
      <w:r w:rsidR="009A7B0D">
        <w:rPr>
          <w:lang w:val="en-US"/>
        </w:rPr>
        <w:fldChar w:fldCharType="end"/>
      </w:r>
      <w:r w:rsidR="00386054">
        <w:rPr>
          <w:lang w:val="en-US"/>
        </w:rPr>
        <w:t>.</w:t>
      </w:r>
    </w:p>
    <w:p w14:paraId="60014E2B" w14:textId="47D347C3" w:rsidR="00E46126" w:rsidRDefault="00E46126" w:rsidP="00E46126">
      <w:pPr>
        <w:pStyle w:val="Doc-text2"/>
        <w:ind w:left="0" w:firstLine="0"/>
        <w:jc w:val="both"/>
        <w:rPr>
          <w:lang w:val="en-US"/>
        </w:rPr>
      </w:pPr>
    </w:p>
    <w:p w14:paraId="1BB18662" w14:textId="5554BBCD" w:rsidR="00E46126" w:rsidRDefault="00E46126" w:rsidP="00E46126">
      <w:pPr>
        <w:pStyle w:val="Doc-text2"/>
        <w:keepNext/>
        <w:ind w:left="0" w:firstLine="0"/>
        <w:jc w:val="center"/>
      </w:pPr>
      <w:r>
        <w:rPr>
          <w:noProof/>
          <w:lang w:val="en-US"/>
        </w:rPr>
        <w:lastRenderedPageBreak/>
        <w:drawing>
          <wp:inline distT="0" distB="0" distL="0" distR="0" wp14:anchorId="4E660F79" wp14:editId="39FA9022">
            <wp:extent cx="3600000" cy="191520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00000" cy="1915200"/>
                    </a:xfrm>
                    <a:prstGeom prst="rect">
                      <a:avLst/>
                    </a:prstGeom>
                    <a:noFill/>
                  </pic:spPr>
                </pic:pic>
              </a:graphicData>
            </a:graphic>
          </wp:inline>
        </w:drawing>
      </w:r>
    </w:p>
    <w:p w14:paraId="0F74DE48" w14:textId="5042955C" w:rsidR="00E46126" w:rsidRDefault="00E46126" w:rsidP="00E46126">
      <w:pPr>
        <w:pStyle w:val="Caption"/>
        <w:jc w:val="center"/>
      </w:pPr>
      <w:bookmarkStart w:id="57" w:name="_Ref101858857"/>
      <w:r>
        <w:t xml:space="preserve">Figure </w:t>
      </w:r>
      <w:r>
        <w:fldChar w:fldCharType="begin"/>
      </w:r>
      <w:r>
        <w:instrText xml:space="preserve"> SEQ Figure \* ARABIC </w:instrText>
      </w:r>
      <w:r>
        <w:fldChar w:fldCharType="separate"/>
      </w:r>
      <w:r w:rsidR="009A0770">
        <w:rPr>
          <w:noProof/>
        </w:rPr>
        <w:t>7</w:t>
      </w:r>
      <w:r>
        <w:fldChar w:fldCharType="end"/>
      </w:r>
      <w:bookmarkEnd w:id="57"/>
      <w:r>
        <w:t xml:space="preserve">. Top: legacy SLSS procedure. Middle: A single S-SSB transmission happens every 160 </w:t>
      </w:r>
      <w:proofErr w:type="spellStart"/>
      <w:r>
        <w:t>ms</w:t>
      </w:r>
      <w:proofErr w:type="spellEnd"/>
      <w:r>
        <w:t xml:space="preserve">, but in one within a window. Bottom: A UE is expected to transmit S-SSB twice every 160 </w:t>
      </w:r>
      <w:proofErr w:type="spellStart"/>
      <w:r>
        <w:t>ms</w:t>
      </w:r>
      <w:proofErr w:type="spellEnd"/>
      <w:r>
        <w:t xml:space="preserve"> in two consecutive slots within a window.</w:t>
      </w:r>
    </w:p>
    <w:p w14:paraId="6903A9A5" w14:textId="5B2B5AEF" w:rsidR="00A531F8" w:rsidRDefault="009A7B0D" w:rsidP="00A531F8">
      <w:pPr>
        <w:pStyle w:val="Doc-text2"/>
        <w:keepNext/>
        <w:spacing w:before="240"/>
        <w:ind w:left="0" w:firstLine="0"/>
        <w:jc w:val="both"/>
        <w:rPr>
          <w:lang w:val="en-US"/>
        </w:rPr>
      </w:pPr>
      <w:r>
        <w:rPr>
          <w:lang w:val="en-US"/>
        </w:rPr>
        <w:t>Regarding channel access, we believe that COT sharing between users, for transmission of S-SSB on slots is useful. That is, UE1 gets access to the channel in slot k and transmits S-SSB. This transmission shares the COT with UE2, so that UE transmits S-SSB in a following slot (e.g., in slot k+1)</w:t>
      </w:r>
      <w:r w:rsidR="0053662E">
        <w:rPr>
          <w:lang w:val="en-US"/>
        </w:rPr>
        <w:t>.</w:t>
      </w:r>
      <w:r w:rsidR="00773666">
        <w:rPr>
          <w:lang w:val="en-US"/>
        </w:rPr>
        <w:t xml:space="preserve"> Other channel access aspects related to S-SSB are discussed in </w:t>
      </w:r>
      <w:r w:rsidR="003C30AE">
        <w:rPr>
          <w:lang w:val="en-US"/>
        </w:rPr>
        <w:fldChar w:fldCharType="begin"/>
      </w:r>
      <w:r w:rsidR="003C30AE">
        <w:rPr>
          <w:lang w:val="en-US"/>
        </w:rPr>
        <w:instrText xml:space="preserve"> REF _Ref102073819 \r \h </w:instrText>
      </w:r>
      <w:r w:rsidR="003C30AE">
        <w:rPr>
          <w:lang w:val="en-US"/>
        </w:rPr>
      </w:r>
      <w:r w:rsidR="003C30AE">
        <w:rPr>
          <w:lang w:val="en-US"/>
        </w:rPr>
        <w:fldChar w:fldCharType="separate"/>
      </w:r>
      <w:r w:rsidR="003C30AE">
        <w:rPr>
          <w:lang w:val="en-US"/>
        </w:rPr>
        <w:t>[2]</w:t>
      </w:r>
      <w:r w:rsidR="003C30AE">
        <w:rPr>
          <w:lang w:val="en-US"/>
        </w:rPr>
        <w:fldChar w:fldCharType="end"/>
      </w:r>
      <w:r w:rsidR="003C30AE">
        <w:rPr>
          <w:lang w:val="en-US"/>
        </w:rPr>
        <w:t>.</w:t>
      </w:r>
    </w:p>
    <w:p w14:paraId="0FAEEE1D" w14:textId="7DFA026F" w:rsidR="000F4F13" w:rsidRDefault="00A14BA6" w:rsidP="00A531F8">
      <w:pPr>
        <w:pStyle w:val="Doc-text2"/>
        <w:keepNext/>
        <w:spacing w:before="240" w:line="240" w:lineRule="auto"/>
        <w:ind w:left="0" w:firstLine="0"/>
        <w:jc w:val="center"/>
      </w:pPr>
      <w:r>
        <w:rPr>
          <w:noProof/>
        </w:rPr>
        <w:drawing>
          <wp:inline distT="0" distB="0" distL="0" distR="0" wp14:anchorId="3255265B" wp14:editId="22705DCB">
            <wp:extent cx="3600000" cy="1292400"/>
            <wp:effectExtent l="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00000" cy="1292400"/>
                    </a:xfrm>
                    <a:prstGeom prst="rect">
                      <a:avLst/>
                    </a:prstGeom>
                    <a:noFill/>
                  </pic:spPr>
                </pic:pic>
              </a:graphicData>
            </a:graphic>
          </wp:inline>
        </w:drawing>
      </w:r>
    </w:p>
    <w:p w14:paraId="618B79ED" w14:textId="701572A4" w:rsidR="009A7B0D" w:rsidRPr="000465CB" w:rsidRDefault="000F4F13" w:rsidP="000F4F13">
      <w:pPr>
        <w:pStyle w:val="Caption"/>
        <w:jc w:val="center"/>
      </w:pPr>
      <w:r>
        <w:t xml:space="preserve">Figure </w:t>
      </w:r>
      <w:r>
        <w:fldChar w:fldCharType="begin"/>
      </w:r>
      <w:r>
        <w:instrText xml:space="preserve"> SEQ Figure \* ARABIC </w:instrText>
      </w:r>
      <w:r>
        <w:fldChar w:fldCharType="separate"/>
      </w:r>
      <w:r w:rsidR="009A0770">
        <w:rPr>
          <w:noProof/>
        </w:rPr>
        <w:t>8</w:t>
      </w:r>
      <w:r>
        <w:fldChar w:fldCharType="end"/>
      </w:r>
      <w:r w:rsidR="00241BCA">
        <w:t>. COT sharing between transmissions of S-SSB. UE1 gets access to the channel and transmits S-SSB in the first slot. The COT is shared with a second UE that transmits S-SSB (to be received by UE1) and returns the COT. A repetition of each transmission takes places in the third and fourth slots.</w:t>
      </w:r>
    </w:p>
    <w:p w14:paraId="3EBFB23C" w14:textId="7B20CC7A" w:rsidR="00C70058" w:rsidRDefault="00C70058" w:rsidP="00C70058">
      <w:pPr>
        <w:pStyle w:val="Proposal"/>
      </w:pPr>
      <w:bookmarkStart w:id="58" w:name="_Toc102141386"/>
      <w:r>
        <w:t>To adapt the SLSS procedure to unlicensed channel access the following options are introduced:</w:t>
      </w:r>
      <w:bookmarkEnd w:id="58"/>
    </w:p>
    <w:p w14:paraId="34516725" w14:textId="12527ECB" w:rsidR="00C70058" w:rsidRDefault="00C70058" w:rsidP="00113230">
      <w:pPr>
        <w:pStyle w:val="Proposal"/>
        <w:numPr>
          <w:ilvl w:val="0"/>
          <w:numId w:val="19"/>
        </w:numPr>
      </w:pPr>
      <w:bookmarkStart w:id="59" w:name="_Toc102141387"/>
      <w:r>
        <w:t xml:space="preserve">Repetitions of S-SSB within a S-SSB period (160 </w:t>
      </w:r>
      <w:proofErr w:type="spellStart"/>
      <w:r>
        <w:t>ms</w:t>
      </w:r>
      <w:proofErr w:type="spellEnd"/>
      <w:r>
        <w:t>).</w:t>
      </w:r>
      <w:bookmarkEnd w:id="59"/>
    </w:p>
    <w:p w14:paraId="4C78A660" w14:textId="5FA1C356" w:rsidR="00C70058" w:rsidRDefault="00C70058" w:rsidP="00113230">
      <w:pPr>
        <w:pStyle w:val="Proposal"/>
        <w:numPr>
          <w:ilvl w:val="0"/>
          <w:numId w:val="19"/>
        </w:numPr>
      </w:pPr>
      <w:bookmarkStart w:id="60" w:name="_Toc102141388"/>
      <w:r>
        <w:t xml:space="preserve">S-SSB </w:t>
      </w:r>
      <w:r w:rsidR="00466B62">
        <w:t xml:space="preserve">transmission within a </w:t>
      </w:r>
      <w:r>
        <w:t>window</w:t>
      </w:r>
      <w:r w:rsidR="00472EF3">
        <w:t xml:space="preserve"> (i.e., S-SSB window)</w:t>
      </w:r>
      <w:r w:rsidR="009A5BCD">
        <w:t xml:space="preserve"> if LBT is successful</w:t>
      </w:r>
      <w:r>
        <w:t>.</w:t>
      </w:r>
      <w:bookmarkEnd w:id="60"/>
    </w:p>
    <w:p w14:paraId="2D49D731" w14:textId="4433B65A" w:rsidR="00C70058" w:rsidRDefault="00C70058" w:rsidP="00113230">
      <w:pPr>
        <w:pStyle w:val="Proposal"/>
        <w:numPr>
          <w:ilvl w:val="0"/>
          <w:numId w:val="19"/>
        </w:numPr>
      </w:pPr>
      <w:bookmarkStart w:id="61" w:name="_Toc102141389"/>
      <w:r>
        <w:t>COT sharing between users for transmission of S-SSB.</w:t>
      </w:r>
      <w:bookmarkEnd w:id="61"/>
    </w:p>
    <w:p w14:paraId="25E3FBE7" w14:textId="0FF39353" w:rsidR="0051311F" w:rsidRDefault="0051311F" w:rsidP="007D4F73">
      <w:pPr>
        <w:pStyle w:val="Doc-text2"/>
        <w:keepNext/>
        <w:spacing w:before="240"/>
        <w:ind w:left="0" w:firstLine="0"/>
        <w:jc w:val="both"/>
        <w:rPr>
          <w:lang w:val="en-US"/>
        </w:rPr>
      </w:pPr>
      <w:r w:rsidRPr="007D4F73">
        <w:rPr>
          <w:lang w:val="en-US"/>
        </w:rPr>
        <w:t xml:space="preserve">One </w:t>
      </w:r>
      <w:r w:rsidR="00802B5F">
        <w:rPr>
          <w:lang w:val="en-US"/>
        </w:rPr>
        <w:t>further</w:t>
      </w:r>
      <w:r w:rsidRPr="007D4F73">
        <w:rPr>
          <w:lang w:val="en-US"/>
        </w:rPr>
        <w:t xml:space="preserve"> issue to be discussed is whether S-SSB can be multiplexed with </w:t>
      </w:r>
      <w:r w:rsidR="001E5ADD">
        <w:rPr>
          <w:lang w:val="en-US"/>
        </w:rPr>
        <w:t>PSCCH/PSSCH</w:t>
      </w:r>
      <w:r w:rsidRPr="007D4F73">
        <w:rPr>
          <w:lang w:val="en-US"/>
        </w:rPr>
        <w:t xml:space="preserve"> </w:t>
      </w:r>
      <w:r w:rsidR="00830047" w:rsidRPr="007D4F73">
        <w:rPr>
          <w:lang w:val="en-US"/>
        </w:rPr>
        <w:t>transmissions</w:t>
      </w:r>
      <w:r w:rsidR="007D4F73">
        <w:rPr>
          <w:lang w:val="en-US"/>
        </w:rPr>
        <w:t xml:space="preserve">. </w:t>
      </w:r>
      <w:r w:rsidR="00976F87">
        <w:rPr>
          <w:lang w:val="en-US"/>
        </w:rPr>
        <w:t xml:space="preserve">In the past, </w:t>
      </w:r>
      <w:r w:rsidR="007D633A">
        <w:rPr>
          <w:lang w:val="en-US"/>
        </w:rPr>
        <w:t xml:space="preserve">S-SSB was transmitted on </w:t>
      </w:r>
      <w:r w:rsidR="005A0436">
        <w:rPr>
          <w:lang w:val="en-US"/>
        </w:rPr>
        <w:t xml:space="preserve">dedicated </w:t>
      </w:r>
      <w:r w:rsidR="00C03908">
        <w:rPr>
          <w:lang w:val="en-US"/>
        </w:rPr>
        <w:t xml:space="preserve">time resources, meaning that S-SSB was not multiplexed in frequency with other transmissions. </w:t>
      </w:r>
      <w:r w:rsidR="00286E98">
        <w:rPr>
          <w:lang w:val="en-US"/>
        </w:rPr>
        <w:t>In our view, there are strong reasons to keep operation this way:</w:t>
      </w:r>
    </w:p>
    <w:p w14:paraId="02E0C9ED" w14:textId="473C2660" w:rsidR="00BA378D" w:rsidRDefault="00CF4D85" w:rsidP="00113230">
      <w:pPr>
        <w:pStyle w:val="Doc-text2"/>
        <w:keepNext/>
        <w:numPr>
          <w:ilvl w:val="0"/>
          <w:numId w:val="21"/>
        </w:numPr>
        <w:spacing w:before="240"/>
        <w:jc w:val="both"/>
        <w:rPr>
          <w:lang w:val="en-US"/>
        </w:rPr>
      </w:pPr>
      <w:r w:rsidRPr="0029180A">
        <w:rPr>
          <w:lang w:val="en-US"/>
        </w:rPr>
        <w:t>During S-SSB slots</w:t>
      </w:r>
      <w:r w:rsidR="00156568" w:rsidRPr="0029180A">
        <w:rPr>
          <w:lang w:val="en-US"/>
        </w:rPr>
        <w:t>, UEs are expected to transmit or receive S-SSB</w:t>
      </w:r>
      <w:r w:rsidR="00CE6951" w:rsidRPr="0029180A">
        <w:rPr>
          <w:lang w:val="en-US"/>
        </w:rPr>
        <w:t xml:space="preserve">. </w:t>
      </w:r>
      <w:r w:rsidR="0008094B" w:rsidRPr="0029180A">
        <w:rPr>
          <w:lang w:val="en-US"/>
        </w:rPr>
        <w:t xml:space="preserve">Given that synchronization is essential for proper operation, </w:t>
      </w:r>
      <w:r w:rsidR="00DD32DA">
        <w:rPr>
          <w:lang w:val="en-US"/>
        </w:rPr>
        <w:t xml:space="preserve">we expect that UEs will not </w:t>
      </w:r>
      <w:r w:rsidR="00BA378D">
        <w:rPr>
          <w:lang w:val="en-US"/>
        </w:rPr>
        <w:t xml:space="preserve">drop S-SSB reception when there are RX/TX conflicts. Thus, </w:t>
      </w:r>
      <w:r w:rsidR="00550CA3">
        <w:rPr>
          <w:lang w:val="en-US"/>
        </w:rPr>
        <w:t xml:space="preserve">multiplexing </w:t>
      </w:r>
      <w:r w:rsidR="009C15EA">
        <w:rPr>
          <w:lang w:val="en-US"/>
        </w:rPr>
        <w:t xml:space="preserve">of </w:t>
      </w:r>
      <w:r w:rsidR="001E5ADD">
        <w:rPr>
          <w:lang w:val="en-US"/>
        </w:rPr>
        <w:t xml:space="preserve">S-SSB with PSCCH/PSSCH is only useful if the TX UE is transmitting S-SSB and the intended </w:t>
      </w:r>
      <w:r w:rsidR="00B20138">
        <w:rPr>
          <w:lang w:val="en-US"/>
        </w:rPr>
        <w:t>RX UEs</w:t>
      </w:r>
      <w:r w:rsidR="001E5ADD">
        <w:rPr>
          <w:lang w:val="en-US"/>
        </w:rPr>
        <w:t xml:space="preserve">(s) are </w:t>
      </w:r>
      <w:r w:rsidR="00B20138">
        <w:rPr>
          <w:lang w:val="en-US"/>
        </w:rPr>
        <w:t>receiving S-SSB in the same slot</w:t>
      </w:r>
      <w:r w:rsidR="00A22F87">
        <w:rPr>
          <w:lang w:val="en-US"/>
        </w:rPr>
        <w:t xml:space="preserve">. However, this cannot be </w:t>
      </w:r>
      <w:r w:rsidR="00A22F87">
        <w:rPr>
          <w:lang w:val="en-US"/>
        </w:rPr>
        <w:lastRenderedPageBreak/>
        <w:t xml:space="preserve">guaranteed because the choice of </w:t>
      </w:r>
      <w:r w:rsidR="00037CCF">
        <w:rPr>
          <w:lang w:val="en-US"/>
        </w:rPr>
        <w:t xml:space="preserve">slot for transmitting S-SSB depends on the </w:t>
      </w:r>
      <w:r w:rsidR="00514FE5">
        <w:rPr>
          <w:lang w:val="en-US"/>
        </w:rPr>
        <w:t>synchronization procedure.</w:t>
      </w:r>
    </w:p>
    <w:p w14:paraId="2E094DFE" w14:textId="2B506FCC" w:rsidR="00514FE5" w:rsidRDefault="00A12B1E" w:rsidP="00113230">
      <w:pPr>
        <w:pStyle w:val="Doc-text2"/>
        <w:keepNext/>
        <w:numPr>
          <w:ilvl w:val="0"/>
          <w:numId w:val="21"/>
        </w:numPr>
        <w:spacing w:before="240"/>
        <w:jc w:val="both"/>
        <w:rPr>
          <w:lang w:val="en-US"/>
        </w:rPr>
      </w:pPr>
      <w:r>
        <w:rPr>
          <w:lang w:val="en-US"/>
        </w:rPr>
        <w:t>Power sharing between S-SSB and PSCCH/PSSCH is not desirab</w:t>
      </w:r>
      <w:r w:rsidR="00FF6FA1">
        <w:rPr>
          <w:lang w:val="en-US"/>
        </w:rPr>
        <w:t>le given the importance and characteristics of the former (e.g., no HARQ retransmissions, etc.).</w:t>
      </w:r>
      <w:r w:rsidR="000D7065">
        <w:rPr>
          <w:lang w:val="en-US"/>
        </w:rPr>
        <w:t xml:space="preserve"> </w:t>
      </w:r>
    </w:p>
    <w:p w14:paraId="7AF0B596" w14:textId="33517A6D" w:rsidR="00C828B3" w:rsidRDefault="00E3245B" w:rsidP="00113230">
      <w:pPr>
        <w:pStyle w:val="Doc-text2"/>
        <w:keepNext/>
        <w:numPr>
          <w:ilvl w:val="0"/>
          <w:numId w:val="21"/>
        </w:numPr>
        <w:spacing w:before="240"/>
        <w:jc w:val="both"/>
        <w:rPr>
          <w:lang w:val="en-US"/>
        </w:rPr>
      </w:pPr>
      <w:r>
        <w:rPr>
          <w:lang w:val="en-US"/>
        </w:rPr>
        <w:t xml:space="preserve">S-SSB transmissions </w:t>
      </w:r>
      <w:r w:rsidR="0010048B">
        <w:rPr>
          <w:lang w:val="en-US"/>
        </w:rPr>
        <w:t>spanning a large part of the 20 MHz channel will have to be discussed (</w:t>
      </w:r>
      <w:r w:rsidR="00B26CA4">
        <w:rPr>
          <w:lang w:val="en-US"/>
        </w:rPr>
        <w:t xml:space="preserve">e.g., by means of interlacing or repetitions). </w:t>
      </w:r>
      <w:r w:rsidR="00F35EF0">
        <w:rPr>
          <w:lang w:val="en-US"/>
        </w:rPr>
        <w:t xml:space="preserve">A common solution is required for all UEs, regardless of whether they </w:t>
      </w:r>
      <w:r w:rsidR="000E2F99">
        <w:rPr>
          <w:lang w:val="en-US"/>
        </w:rPr>
        <w:t>have data to transmit</w:t>
      </w:r>
      <w:r w:rsidR="005A4D0E">
        <w:rPr>
          <w:lang w:val="en-US"/>
        </w:rPr>
        <w:t xml:space="preserve"> PSCCH/PSSCH </w:t>
      </w:r>
      <w:r w:rsidR="000E2F99">
        <w:rPr>
          <w:lang w:val="en-US"/>
        </w:rPr>
        <w:t>multiplexed with S-SSB or not</w:t>
      </w:r>
      <w:r w:rsidR="005A4D0E">
        <w:rPr>
          <w:lang w:val="en-US"/>
        </w:rPr>
        <w:t>.</w:t>
      </w:r>
    </w:p>
    <w:p w14:paraId="11CA5E97" w14:textId="77777777" w:rsidR="00EA3A13" w:rsidRDefault="00907BAB" w:rsidP="00810355">
      <w:pPr>
        <w:pStyle w:val="Proposal"/>
        <w:spacing w:before="240"/>
      </w:pPr>
      <w:bookmarkStart w:id="62" w:name="_Toc102141390"/>
      <w:r>
        <w:t xml:space="preserve">From a UE perspective, </w:t>
      </w:r>
      <w:r w:rsidR="006275BC">
        <w:t xml:space="preserve">S-SSB is not </w:t>
      </w:r>
      <w:proofErr w:type="spellStart"/>
      <w:r w:rsidR="006275BC">
        <w:t>FDMed</w:t>
      </w:r>
      <w:proofErr w:type="spellEnd"/>
      <w:r w:rsidR="006275BC">
        <w:t xml:space="preserve"> with </w:t>
      </w:r>
      <w:r>
        <w:t>other SL transmissions.</w:t>
      </w:r>
      <w:bookmarkEnd w:id="62"/>
      <w:r>
        <w:t xml:space="preserve"> </w:t>
      </w:r>
    </w:p>
    <w:p w14:paraId="75ADDFA5" w14:textId="409920F8" w:rsidR="00A24858" w:rsidRDefault="00477A83" w:rsidP="00EA3A13">
      <w:pPr>
        <w:pStyle w:val="Heading3"/>
      </w:pPr>
      <w:r>
        <w:t>4.</w:t>
      </w:r>
      <w:r w:rsidR="006B263D">
        <w:t>3</w:t>
      </w:r>
      <w:r>
        <w:t>.1</w:t>
      </w:r>
      <w:r w:rsidR="004A0410" w:rsidRPr="00E139C4">
        <w:tab/>
        <w:t>Wideband aspects</w:t>
      </w:r>
    </w:p>
    <w:p w14:paraId="67EF1540" w14:textId="43F02E49" w:rsidR="00854C2B" w:rsidRDefault="001C68C7" w:rsidP="00BC5601">
      <w:pPr>
        <w:jc w:val="both"/>
        <w:rPr>
          <w:lang w:val="en-GB" w:eastAsia="ja-JP"/>
        </w:rPr>
      </w:pPr>
      <w:r>
        <w:rPr>
          <w:lang w:val="en-GB" w:eastAsia="ja-JP"/>
        </w:rPr>
        <w:t xml:space="preserve">The unlicensed bands </w:t>
      </w:r>
      <w:r w:rsidR="00D95CE5">
        <w:rPr>
          <w:lang w:val="en-GB" w:eastAsia="ja-JP"/>
        </w:rPr>
        <w:t xml:space="preserve">comprise multiple channels. In principle, it is possible to access each of them </w:t>
      </w:r>
      <w:r w:rsidR="006D313C">
        <w:rPr>
          <w:lang w:val="en-GB" w:eastAsia="ja-JP"/>
        </w:rPr>
        <w:t xml:space="preserve">independently, in an asynchronous manner. However, this is not desirable for a </w:t>
      </w:r>
      <w:r w:rsidR="00B87575">
        <w:rPr>
          <w:lang w:val="en-GB" w:eastAsia="ja-JP"/>
        </w:rPr>
        <w:t>highly synchronized system like NR. Thus, we believe that RAN1 should only consider the case that</w:t>
      </w:r>
      <w:r w:rsidR="00C1672E">
        <w:rPr>
          <w:lang w:val="en-GB" w:eastAsia="ja-JP"/>
        </w:rPr>
        <w:t xml:space="preserve">, from SL-U perspective </w:t>
      </w:r>
      <w:r w:rsidR="0009083A">
        <w:rPr>
          <w:lang w:val="en-GB" w:eastAsia="ja-JP"/>
        </w:rPr>
        <w:t>the different channels</w:t>
      </w:r>
      <w:r w:rsidR="00C1672E">
        <w:rPr>
          <w:lang w:val="en-GB" w:eastAsia="ja-JP"/>
        </w:rPr>
        <w:t xml:space="preserve"> are synchronized.</w:t>
      </w:r>
      <w:r w:rsidR="008B628F">
        <w:rPr>
          <w:lang w:val="en-GB" w:eastAsia="ja-JP"/>
        </w:rPr>
        <w:t xml:space="preserve"> </w:t>
      </w:r>
      <w:r w:rsidR="0056089D">
        <w:rPr>
          <w:lang w:val="en-GB" w:eastAsia="ja-JP"/>
        </w:rPr>
        <w:t xml:space="preserve">This would </w:t>
      </w:r>
      <w:r w:rsidR="002465CC">
        <w:rPr>
          <w:lang w:val="en-GB" w:eastAsia="ja-JP"/>
        </w:rPr>
        <w:t>focus the work in RAN1</w:t>
      </w:r>
      <w:r w:rsidR="00CE1D72">
        <w:rPr>
          <w:lang w:val="en-GB" w:eastAsia="ja-JP"/>
        </w:rPr>
        <w:t xml:space="preserve"> and, </w:t>
      </w:r>
      <w:r w:rsidR="002465CC">
        <w:rPr>
          <w:lang w:val="en-GB" w:eastAsia="ja-JP"/>
        </w:rPr>
        <w:t>a</w:t>
      </w:r>
      <w:r w:rsidR="008B628F">
        <w:rPr>
          <w:lang w:val="en-GB" w:eastAsia="ja-JP"/>
        </w:rPr>
        <w:t xml:space="preserve">lthough </w:t>
      </w:r>
      <w:r w:rsidR="002465CC">
        <w:rPr>
          <w:lang w:val="en-GB" w:eastAsia="ja-JP"/>
        </w:rPr>
        <w:t>it would not prevent</w:t>
      </w:r>
      <w:r w:rsidR="008B628F">
        <w:rPr>
          <w:lang w:val="en-GB" w:eastAsia="ja-JP"/>
        </w:rPr>
        <w:t xml:space="preserve"> </w:t>
      </w:r>
      <w:r w:rsidR="00741628">
        <w:rPr>
          <w:lang w:val="en-GB" w:eastAsia="ja-JP"/>
        </w:rPr>
        <w:t xml:space="preserve">having asynchronous SL-U </w:t>
      </w:r>
      <w:r w:rsidR="0056089D">
        <w:rPr>
          <w:lang w:val="en-GB" w:eastAsia="ja-JP"/>
        </w:rPr>
        <w:t>in different channels</w:t>
      </w:r>
      <w:r w:rsidR="002465CC">
        <w:rPr>
          <w:lang w:val="en-GB" w:eastAsia="ja-JP"/>
        </w:rPr>
        <w:t xml:space="preserve"> in </w:t>
      </w:r>
      <w:r w:rsidR="00CE1D72">
        <w:rPr>
          <w:lang w:val="en-GB" w:eastAsia="ja-JP"/>
        </w:rPr>
        <w:t>theory, it would result in a specification that</w:t>
      </w:r>
      <w:r w:rsidR="00060945">
        <w:rPr>
          <w:lang w:val="en-GB" w:eastAsia="ja-JP"/>
        </w:rPr>
        <w:t xml:space="preserve"> is designed for synchronous operations.</w:t>
      </w:r>
    </w:p>
    <w:p w14:paraId="0B9D283D" w14:textId="62CA6858" w:rsidR="00060945" w:rsidRDefault="00060945" w:rsidP="00060945">
      <w:pPr>
        <w:pStyle w:val="Proposal"/>
        <w:spacing w:before="240"/>
      </w:pPr>
      <w:bookmarkStart w:id="63" w:name="_Toc102141391"/>
      <w:r>
        <w:t xml:space="preserve">RAN1 assumes that SL-U operates </w:t>
      </w:r>
      <w:r w:rsidR="00457C09">
        <w:t xml:space="preserve">synchronously on all the channels </w:t>
      </w:r>
      <w:r w:rsidR="00424167">
        <w:t>of an</w:t>
      </w:r>
      <w:r w:rsidR="00457C09">
        <w:t xml:space="preserve"> unlicensed band</w:t>
      </w:r>
      <w:r>
        <w:t>.</w:t>
      </w:r>
      <w:bookmarkEnd w:id="63"/>
    </w:p>
    <w:p w14:paraId="44135167" w14:textId="06C3FA5A" w:rsidR="00130471" w:rsidRDefault="00130471" w:rsidP="00BC5601">
      <w:pPr>
        <w:jc w:val="both"/>
        <w:rPr>
          <w:lang w:val="en-GB" w:eastAsia="ja-JP"/>
        </w:rPr>
      </w:pPr>
      <w:r>
        <w:rPr>
          <w:lang w:val="en-GB" w:eastAsia="ja-JP"/>
        </w:rPr>
        <w:t xml:space="preserve">As discussed earlier, we believe that </w:t>
      </w:r>
      <w:r w:rsidR="00094124">
        <w:rPr>
          <w:lang w:val="en-GB" w:eastAsia="ja-JP"/>
        </w:rPr>
        <w:t>the SLSS proced</w:t>
      </w:r>
      <w:r w:rsidR="00C144BF">
        <w:rPr>
          <w:lang w:val="en-GB" w:eastAsia="ja-JP"/>
        </w:rPr>
        <w:t xml:space="preserve">ure will play a central </w:t>
      </w:r>
      <w:r w:rsidR="00772388">
        <w:rPr>
          <w:lang w:val="en-GB" w:eastAsia="ja-JP"/>
        </w:rPr>
        <w:t xml:space="preserve">role </w:t>
      </w:r>
      <w:r w:rsidR="00C144BF">
        <w:rPr>
          <w:lang w:val="en-GB" w:eastAsia="ja-JP"/>
        </w:rPr>
        <w:t xml:space="preserve">in </w:t>
      </w:r>
      <w:r>
        <w:rPr>
          <w:lang w:val="en-GB" w:eastAsia="ja-JP"/>
        </w:rPr>
        <w:t>SL-U operation</w:t>
      </w:r>
      <w:r w:rsidR="00C144BF">
        <w:rPr>
          <w:lang w:val="en-GB" w:eastAsia="ja-JP"/>
        </w:rPr>
        <w:t xml:space="preserve">. Thus, it is critical </w:t>
      </w:r>
      <w:r w:rsidR="00BC5601">
        <w:rPr>
          <w:lang w:val="en-GB" w:eastAsia="ja-JP"/>
        </w:rPr>
        <w:t>that all UEs</w:t>
      </w:r>
      <w:r w:rsidR="006624B6">
        <w:rPr>
          <w:lang w:val="en-GB" w:eastAsia="ja-JP"/>
        </w:rPr>
        <w:t xml:space="preserve"> are synchronized, regardl</w:t>
      </w:r>
      <w:r w:rsidR="009470EB">
        <w:rPr>
          <w:lang w:val="en-GB" w:eastAsia="ja-JP"/>
        </w:rPr>
        <w:t>ess of their TX/RX capabilities.</w:t>
      </w:r>
      <w:r w:rsidR="00FB0B38">
        <w:rPr>
          <w:lang w:val="en-GB" w:eastAsia="ja-JP"/>
        </w:rPr>
        <w:t xml:space="preserve"> This means that synchronization should be available for UEs that are </w:t>
      </w:r>
      <w:r w:rsidR="00904D61">
        <w:rPr>
          <w:lang w:val="en-GB" w:eastAsia="ja-JP"/>
        </w:rPr>
        <w:t xml:space="preserve">receiving on a single channel </w:t>
      </w:r>
      <w:r w:rsidR="007329DA">
        <w:rPr>
          <w:lang w:val="en-GB" w:eastAsia="ja-JP"/>
        </w:rPr>
        <w:t xml:space="preserve">as well as on UEs that are receiving on multiple/all channels. </w:t>
      </w:r>
      <w:r w:rsidR="00272D3B">
        <w:rPr>
          <w:lang w:val="en-GB" w:eastAsia="ja-JP"/>
        </w:rPr>
        <w:t xml:space="preserve">There are two possibilities to achieve this: i) restrict S-SSB transmission to a given channel; ii) </w:t>
      </w:r>
      <w:r w:rsidR="00A429DE">
        <w:rPr>
          <w:lang w:val="en-GB" w:eastAsia="ja-JP"/>
        </w:rPr>
        <w:t>require a UE to transmit S-SSB on all channels in which it can do so (</w:t>
      </w:r>
      <w:r w:rsidR="0063325B">
        <w:rPr>
          <w:lang w:val="en-GB" w:eastAsia="ja-JP"/>
        </w:rPr>
        <w:t>i.e., based on TX capabilities, LBT</w:t>
      </w:r>
      <w:r w:rsidR="00E119AD">
        <w:rPr>
          <w:lang w:val="en-GB" w:eastAsia="ja-JP"/>
        </w:rPr>
        <w:t xml:space="preserve"> outcome</w:t>
      </w:r>
      <w:r w:rsidR="0063325B">
        <w:rPr>
          <w:lang w:val="en-GB" w:eastAsia="ja-JP"/>
        </w:rPr>
        <w:t>, etc.)</w:t>
      </w:r>
      <w:r w:rsidR="00EF29DF">
        <w:rPr>
          <w:lang w:val="en-GB" w:eastAsia="ja-JP"/>
        </w:rPr>
        <w:t xml:space="preserve">. In our view, </w:t>
      </w:r>
      <w:r w:rsidR="00420A65">
        <w:rPr>
          <w:lang w:val="en-GB" w:eastAsia="ja-JP"/>
        </w:rPr>
        <w:t xml:space="preserve">having a predefined channel for S-SSB transmission </w:t>
      </w:r>
      <w:r w:rsidR="001C2B62">
        <w:rPr>
          <w:lang w:val="en-GB" w:eastAsia="ja-JP"/>
        </w:rPr>
        <w:t xml:space="preserve">(and potentially many other </w:t>
      </w:r>
      <w:r w:rsidR="000909CD">
        <w:rPr>
          <w:lang w:val="en-GB" w:eastAsia="ja-JP"/>
        </w:rPr>
        <w:t xml:space="preserve">pieces of signalling) is not desirable as it would result in an asymmetric utilization of the channel. We think that option ii) </w:t>
      </w:r>
      <w:r w:rsidR="00AF39A1">
        <w:rPr>
          <w:lang w:val="en-GB" w:eastAsia="ja-JP"/>
        </w:rPr>
        <w:t>works better.</w:t>
      </w:r>
    </w:p>
    <w:p w14:paraId="7FFEE271" w14:textId="4B7066FB" w:rsidR="00AF39A1" w:rsidRPr="00130471" w:rsidRDefault="00AF39A1" w:rsidP="00080366">
      <w:pPr>
        <w:pStyle w:val="Proposal"/>
        <w:rPr>
          <w:lang w:val="en-GB"/>
        </w:rPr>
      </w:pPr>
      <w:bookmarkStart w:id="64" w:name="_Toc102141392"/>
      <w:r>
        <w:rPr>
          <w:lang w:val="en-GB"/>
        </w:rPr>
        <w:t>A UE</w:t>
      </w:r>
      <w:r w:rsidR="009E5C57">
        <w:rPr>
          <w:lang w:val="en-GB"/>
        </w:rPr>
        <w:t xml:space="preserve"> </w:t>
      </w:r>
      <w:r w:rsidR="00206244">
        <w:rPr>
          <w:lang w:val="en-GB"/>
        </w:rPr>
        <w:t xml:space="preserve">transmits S-SSB </w:t>
      </w:r>
      <w:r w:rsidR="004C311F">
        <w:rPr>
          <w:lang w:val="en-GB"/>
        </w:rPr>
        <w:t>on all channels</w:t>
      </w:r>
      <w:r w:rsidR="00206244">
        <w:rPr>
          <w:lang w:val="en-GB"/>
        </w:rPr>
        <w:t xml:space="preserve"> if its capabilities support it and channel access is granted.</w:t>
      </w:r>
      <w:bookmarkEnd w:id="64"/>
    </w:p>
    <w:p w14:paraId="37EB5693" w14:textId="4D92AB5A" w:rsidR="00C01F33" w:rsidRPr="00CE0424" w:rsidRDefault="00477A83" w:rsidP="002F3E70">
      <w:pPr>
        <w:pStyle w:val="Heading1"/>
      </w:pPr>
      <w:r>
        <w:t>5</w:t>
      </w:r>
      <w:r w:rsidR="00595948">
        <w:tab/>
      </w:r>
      <w:r w:rsidR="00C01F33" w:rsidRPr="002F3E70">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8A32A78" w14:textId="00771807" w:rsidR="003F547F" w:rsidRDefault="006F6582">
      <w:pPr>
        <w:pStyle w:val="TableofFigures"/>
        <w:tabs>
          <w:tab w:val="right" w:leader="dot" w:pos="9629"/>
        </w:tabs>
        <w:rPr>
          <w:rFonts w:asciiTheme="minorHAnsi" w:eastAsiaTheme="minorEastAsia" w:hAnsiTheme="minorHAnsi"/>
          <w:b w:val="0"/>
          <w:noProof/>
          <w:sz w:val="22"/>
          <w:lang w:val="en-150" w:eastAsia="en-150"/>
        </w:rPr>
      </w:pPr>
      <w:r>
        <w:rPr>
          <w:b w:val="0"/>
          <w:bCs/>
        </w:rPr>
        <w:fldChar w:fldCharType="begin"/>
      </w:r>
      <w:r>
        <w:rPr>
          <w:b w:val="0"/>
          <w:bCs/>
        </w:rPr>
        <w:instrText xml:space="preserve"> TOC \f O \n \h \z \t "Observation" \c </w:instrText>
      </w:r>
      <w:r>
        <w:rPr>
          <w:b w:val="0"/>
          <w:bCs/>
        </w:rPr>
        <w:fldChar w:fldCharType="separate"/>
      </w:r>
      <w:hyperlink w:anchor="_Toc102141394" w:history="1">
        <w:r w:rsidR="003F547F" w:rsidRPr="006E38DF">
          <w:rPr>
            <w:rStyle w:val="Hyperlink"/>
            <w:noProof/>
          </w:rPr>
          <w:t>Observation 1</w:t>
        </w:r>
        <w:r w:rsidR="003F547F">
          <w:rPr>
            <w:rFonts w:asciiTheme="minorHAnsi" w:eastAsiaTheme="minorEastAsia" w:hAnsiTheme="minorHAnsi"/>
            <w:b w:val="0"/>
            <w:noProof/>
            <w:sz w:val="22"/>
            <w:lang w:val="en-150" w:eastAsia="en-150"/>
          </w:rPr>
          <w:tab/>
        </w:r>
        <w:r w:rsidR="003F547F" w:rsidRPr="006E38DF">
          <w:rPr>
            <w:rStyle w:val="Hyperlink"/>
            <w:noProof/>
          </w:rPr>
          <w:t>CCA (aka. LBT) is performed for each channel (i.e., 20 MHz).</w:t>
        </w:r>
      </w:hyperlink>
    </w:p>
    <w:p w14:paraId="36A129DE" w14:textId="2CFC9B86"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395" w:history="1">
        <w:r w:rsidRPr="006E38DF">
          <w:rPr>
            <w:rStyle w:val="Hyperlink"/>
            <w:noProof/>
          </w:rPr>
          <w:t>Observation 2</w:t>
        </w:r>
        <w:r>
          <w:rPr>
            <w:rFonts w:asciiTheme="minorHAnsi" w:eastAsiaTheme="minorEastAsia" w:hAnsiTheme="minorHAnsi"/>
            <w:b w:val="0"/>
            <w:noProof/>
            <w:sz w:val="22"/>
            <w:lang w:val="en-150" w:eastAsia="en-150"/>
          </w:rPr>
          <w:tab/>
        </w:r>
        <w:r w:rsidRPr="006E38DF">
          <w:rPr>
            <w:rStyle w:val="Hyperlink"/>
            <w:noProof/>
          </w:rPr>
          <w:t>Wideband mode 1 (based on CA procedures) is the simplest mode to support wideband (&gt;20 MHz) SL-U operation.</w:t>
        </w:r>
      </w:hyperlink>
    </w:p>
    <w:p w14:paraId="5FCFEF2E" w14:textId="4D63FDAE"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396" w:history="1">
        <w:r w:rsidRPr="006E38DF">
          <w:rPr>
            <w:rStyle w:val="Hyperlink"/>
            <w:noProof/>
          </w:rPr>
          <w:t>Observation 3</w:t>
        </w:r>
        <w:r>
          <w:rPr>
            <w:rFonts w:asciiTheme="minorHAnsi" w:eastAsiaTheme="minorEastAsia" w:hAnsiTheme="minorHAnsi"/>
            <w:b w:val="0"/>
            <w:noProof/>
            <w:sz w:val="22"/>
            <w:lang w:val="en-150" w:eastAsia="en-150"/>
          </w:rPr>
          <w:tab/>
        </w:r>
        <w:r w:rsidRPr="006E38DF">
          <w:rPr>
            <w:rStyle w:val="Hyperlink"/>
            <w:noProof/>
          </w:rPr>
          <w:t>For having shorter SL-U transmissions, using higher SCS is preferable over configuring a shorter SL slot length (i.e., 7 OFDM symbols).</w:t>
        </w:r>
      </w:hyperlink>
    </w:p>
    <w:p w14:paraId="4717A721" w14:textId="18B3F680"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397" w:history="1">
        <w:r w:rsidRPr="006E38DF">
          <w:rPr>
            <w:rStyle w:val="Hyperlink"/>
            <w:noProof/>
          </w:rPr>
          <w:t>Observation 4</w:t>
        </w:r>
        <w:r>
          <w:rPr>
            <w:rFonts w:asciiTheme="minorHAnsi" w:eastAsiaTheme="minorEastAsia" w:hAnsiTheme="minorHAnsi"/>
            <w:b w:val="0"/>
            <w:noProof/>
            <w:sz w:val="22"/>
            <w:lang w:val="en-150" w:eastAsia="en-150"/>
          </w:rPr>
          <w:tab/>
        </w:r>
        <w:r w:rsidRPr="006E38DF">
          <w:rPr>
            <w:rStyle w:val="Hyperlink"/>
            <w:noProof/>
          </w:rPr>
          <w:t>In unlicensed spectrum, it is desirable to minimize as much as possible the number of channel access procedures when performing multiple transmissions.</w:t>
        </w:r>
      </w:hyperlink>
    </w:p>
    <w:p w14:paraId="71737AA5" w14:textId="7DB26481"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398" w:history="1">
        <w:r w:rsidRPr="006E38DF">
          <w:rPr>
            <w:rStyle w:val="Hyperlink"/>
            <w:noProof/>
          </w:rPr>
          <w:t>Observation 5</w:t>
        </w:r>
        <w:r>
          <w:rPr>
            <w:rFonts w:asciiTheme="minorHAnsi" w:eastAsiaTheme="minorEastAsia" w:hAnsiTheme="minorHAnsi"/>
            <w:b w:val="0"/>
            <w:noProof/>
            <w:sz w:val="22"/>
            <w:lang w:val="en-150" w:eastAsia="en-150"/>
          </w:rPr>
          <w:tab/>
        </w:r>
        <w:r w:rsidRPr="006E38DF">
          <w:rPr>
            <w:rStyle w:val="Hyperlink"/>
            <w:noProof/>
          </w:rPr>
          <w:t>For consecutive transmission of the same TB or multiple TBs, it is possible to reuse the fields used for selection and reservation of resources in legacy SCI format 1-A.</w:t>
        </w:r>
      </w:hyperlink>
    </w:p>
    <w:p w14:paraId="76350E17" w14:textId="4464B682"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399" w:history="1">
        <w:r w:rsidRPr="006E38DF">
          <w:rPr>
            <w:rStyle w:val="Hyperlink"/>
            <w:noProof/>
          </w:rPr>
          <w:t>Observation 6</w:t>
        </w:r>
        <w:r>
          <w:rPr>
            <w:rFonts w:asciiTheme="minorHAnsi" w:eastAsiaTheme="minorEastAsia" w:hAnsiTheme="minorHAnsi"/>
            <w:b w:val="0"/>
            <w:noProof/>
            <w:sz w:val="22"/>
            <w:lang w:val="en-150" w:eastAsia="en-150"/>
          </w:rPr>
          <w:tab/>
        </w:r>
        <w:r w:rsidRPr="006E38DF">
          <w:rPr>
            <w:rStyle w:val="Hyperlink"/>
            <w:noProof/>
          </w:rPr>
          <w:t>The legacy structure of the PHY channels and the S-SSB is suitable as a baseline for SL operation in unlicensed spectrum.</w:t>
        </w:r>
      </w:hyperlink>
    </w:p>
    <w:p w14:paraId="6C6A75D3" w14:textId="190B4E4B"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400" w:history="1">
        <w:r w:rsidRPr="006E38DF">
          <w:rPr>
            <w:rStyle w:val="Hyperlink"/>
            <w:noProof/>
          </w:rPr>
          <w:t>Observation 7</w:t>
        </w:r>
        <w:r>
          <w:rPr>
            <w:rFonts w:asciiTheme="minorHAnsi" w:eastAsiaTheme="minorEastAsia" w:hAnsiTheme="minorHAnsi"/>
            <w:b w:val="0"/>
            <w:noProof/>
            <w:sz w:val="22"/>
            <w:lang w:val="en-150" w:eastAsia="en-150"/>
          </w:rPr>
          <w:tab/>
        </w:r>
        <w:r w:rsidRPr="006E38DF">
          <w:rPr>
            <w:rStyle w:val="Hyperlink"/>
            <w:noProof/>
          </w:rPr>
          <w:t>Power spectral density limitation for unlicensed bands (n46/n96/n102) results in significant decrease in performance.</w:t>
        </w:r>
      </w:hyperlink>
    </w:p>
    <w:p w14:paraId="4B370807" w14:textId="33F6E422"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401" w:history="1">
        <w:r w:rsidRPr="006E38DF">
          <w:rPr>
            <w:rStyle w:val="Hyperlink"/>
            <w:noProof/>
          </w:rPr>
          <w:t>Observation 8</w:t>
        </w:r>
        <w:r>
          <w:rPr>
            <w:rFonts w:asciiTheme="minorHAnsi" w:eastAsiaTheme="minorEastAsia" w:hAnsiTheme="minorHAnsi"/>
            <w:b w:val="0"/>
            <w:noProof/>
            <w:sz w:val="22"/>
            <w:lang w:val="en-150" w:eastAsia="en-150"/>
          </w:rPr>
          <w:tab/>
        </w:r>
        <w:r w:rsidRPr="006E38DF">
          <w:rPr>
            <w:rStyle w:val="Hyperlink"/>
            <w:noProof/>
          </w:rPr>
          <w:t>First symbol of a PSCCH/PSSCH or a PSFCH is duplicated and used as an AGC symbol.</w:t>
        </w:r>
      </w:hyperlink>
    </w:p>
    <w:p w14:paraId="193BCF6F" w14:textId="45DDE393"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402" w:history="1">
        <w:r w:rsidRPr="006E38DF">
          <w:rPr>
            <w:rStyle w:val="Hyperlink"/>
            <w:noProof/>
          </w:rPr>
          <w:t>Observation 9</w:t>
        </w:r>
        <w:r>
          <w:rPr>
            <w:rFonts w:asciiTheme="minorHAnsi" w:eastAsiaTheme="minorEastAsia" w:hAnsiTheme="minorHAnsi"/>
            <w:b w:val="0"/>
            <w:noProof/>
            <w:sz w:val="22"/>
            <w:lang w:val="en-150" w:eastAsia="en-150"/>
          </w:rPr>
          <w:tab/>
        </w:r>
        <w:r w:rsidRPr="006E38DF">
          <w:rPr>
            <w:rStyle w:val="Hyperlink"/>
            <w:noProof/>
          </w:rPr>
          <w:t>Regulation allows a UE to choose not to decrement the LBT counter N and this can be used to ensure the start of the transmission at the appropriate times.</w:t>
        </w:r>
      </w:hyperlink>
    </w:p>
    <w:p w14:paraId="26919577" w14:textId="2AC58D6A"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403" w:history="1">
        <w:r w:rsidRPr="006E38DF">
          <w:rPr>
            <w:rStyle w:val="Hyperlink"/>
            <w:noProof/>
          </w:rPr>
          <w:t>Observation 10</w:t>
        </w:r>
        <w:r>
          <w:rPr>
            <w:rFonts w:asciiTheme="minorHAnsi" w:eastAsiaTheme="minorEastAsia" w:hAnsiTheme="minorHAnsi"/>
            <w:b w:val="0"/>
            <w:noProof/>
            <w:sz w:val="22"/>
            <w:lang w:val="en-150" w:eastAsia="en-150"/>
          </w:rPr>
          <w:tab/>
        </w:r>
        <w:r w:rsidRPr="006E38DF">
          <w:rPr>
            <w:rStyle w:val="Hyperlink"/>
            <w:noProof/>
          </w:rPr>
          <w:t>SL transmissions in consecutive slots from the same UE cannot be considered as a transmission burst due to the presence of the GP.</w:t>
        </w:r>
      </w:hyperlink>
    </w:p>
    <w:p w14:paraId="3A1FBC4A" w14:textId="594B2D24"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404" w:history="1">
        <w:r w:rsidRPr="006E38DF">
          <w:rPr>
            <w:rStyle w:val="Hyperlink"/>
            <w:noProof/>
            <w:lang w:val="en-GB"/>
          </w:rPr>
          <w:t>Observation 11</w:t>
        </w:r>
        <w:r>
          <w:rPr>
            <w:rFonts w:asciiTheme="minorHAnsi" w:eastAsiaTheme="minorEastAsia" w:hAnsiTheme="minorHAnsi"/>
            <w:b w:val="0"/>
            <w:noProof/>
            <w:sz w:val="22"/>
            <w:lang w:val="en-150" w:eastAsia="en-150"/>
          </w:rPr>
          <w:tab/>
        </w:r>
        <w:r w:rsidRPr="006E38DF">
          <w:rPr>
            <w:rStyle w:val="Hyperlink"/>
            <w:noProof/>
          </w:rPr>
          <w:t>The Rel-16 SL HARQ FB procedure is vulnerable to LBT failure prior to PSFCH transmissions and may force some SL HARQ FB to be dropped unnecessarily.</w:t>
        </w:r>
      </w:hyperlink>
    </w:p>
    <w:p w14:paraId="6E87365A" w14:textId="57BC4797"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405" w:history="1">
        <w:r w:rsidRPr="006E38DF">
          <w:rPr>
            <w:rStyle w:val="Hyperlink"/>
            <w:noProof/>
            <w:lang w:val="en-GB"/>
          </w:rPr>
          <w:t>Observation 12</w:t>
        </w:r>
        <w:r>
          <w:rPr>
            <w:rFonts w:asciiTheme="minorHAnsi" w:eastAsiaTheme="minorEastAsia" w:hAnsiTheme="minorHAnsi"/>
            <w:b w:val="0"/>
            <w:noProof/>
            <w:sz w:val="22"/>
            <w:lang w:val="en-150" w:eastAsia="en-150"/>
          </w:rPr>
          <w:tab/>
        </w:r>
        <w:r w:rsidRPr="006E38DF">
          <w:rPr>
            <w:rStyle w:val="Hyperlink"/>
            <w:noProof/>
          </w:rPr>
          <w:t>The UE transmitting a PSFCH can share the COT to speed up channel access for the retransmission.</w:t>
        </w:r>
      </w:hyperlink>
    </w:p>
    <w:p w14:paraId="543D01DF" w14:textId="1970B7CD"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406" w:history="1">
        <w:r w:rsidRPr="006E38DF">
          <w:rPr>
            <w:rStyle w:val="Hyperlink"/>
            <w:noProof/>
          </w:rPr>
          <w:t>Observation 13</w:t>
        </w:r>
        <w:r>
          <w:rPr>
            <w:rFonts w:asciiTheme="minorHAnsi" w:eastAsiaTheme="minorEastAsia" w:hAnsiTheme="minorHAnsi"/>
            <w:b w:val="0"/>
            <w:noProof/>
            <w:sz w:val="22"/>
            <w:lang w:val="en-150" w:eastAsia="en-150"/>
          </w:rPr>
          <w:tab/>
        </w:r>
        <w:r w:rsidRPr="006E38DF">
          <w:rPr>
            <w:rStyle w:val="Hyperlink"/>
            <w:noProof/>
          </w:rPr>
          <w:t>Different capability UEs must coexist in the same resource pool without causing performance degradation.</w:t>
        </w:r>
      </w:hyperlink>
    </w:p>
    <w:p w14:paraId="437DA67F" w14:textId="27F7ACFB"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407" w:history="1">
        <w:r w:rsidRPr="006E38DF">
          <w:rPr>
            <w:rStyle w:val="Hyperlink"/>
            <w:noProof/>
          </w:rPr>
          <w:t>Observation 14</w:t>
        </w:r>
        <w:r>
          <w:rPr>
            <w:rFonts w:asciiTheme="minorHAnsi" w:eastAsiaTheme="minorEastAsia" w:hAnsiTheme="minorHAnsi"/>
            <w:b w:val="0"/>
            <w:noProof/>
            <w:sz w:val="22"/>
            <w:lang w:val="en-150" w:eastAsia="en-150"/>
          </w:rPr>
          <w:tab/>
        </w:r>
        <w:r w:rsidRPr="006E38DF">
          <w:rPr>
            <w:rStyle w:val="Hyperlink"/>
            <w:noProof/>
          </w:rPr>
          <w:t>Rel-16 resource indication via SCI has limitation when operating in wideband mode 2 for transmissions spanning multiple channels.</w:t>
        </w:r>
      </w:hyperlink>
    </w:p>
    <w:p w14:paraId="466931D9" w14:textId="0911C3C5"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408" w:history="1">
        <w:r w:rsidRPr="006E38DF">
          <w:rPr>
            <w:rStyle w:val="Hyperlink"/>
            <w:noProof/>
          </w:rPr>
          <w:t>Observation 15</w:t>
        </w:r>
        <w:r>
          <w:rPr>
            <w:rFonts w:asciiTheme="minorHAnsi" w:eastAsiaTheme="minorEastAsia" w:hAnsiTheme="minorHAnsi"/>
            <w:b w:val="0"/>
            <w:noProof/>
            <w:sz w:val="22"/>
            <w:lang w:val="en-150" w:eastAsia="en-150"/>
          </w:rPr>
          <w:tab/>
        </w:r>
        <w:r w:rsidRPr="006E38DF">
          <w:rPr>
            <w:rStyle w:val="Hyperlink"/>
            <w:noProof/>
          </w:rPr>
          <w:t>RAN2 procedures for the logical channel restriction and TX profile framework are needed to address the interoperability issue in wideband operation.</w:t>
        </w:r>
      </w:hyperlink>
    </w:p>
    <w:p w14:paraId="4CAA3842" w14:textId="772BC302"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409" w:history="1">
        <w:r w:rsidRPr="006E38DF">
          <w:rPr>
            <w:rStyle w:val="Hyperlink"/>
            <w:noProof/>
          </w:rPr>
          <w:t>Observation 16</w:t>
        </w:r>
        <w:r>
          <w:rPr>
            <w:rFonts w:asciiTheme="minorHAnsi" w:eastAsiaTheme="minorEastAsia" w:hAnsiTheme="minorHAnsi"/>
            <w:b w:val="0"/>
            <w:noProof/>
            <w:sz w:val="22"/>
            <w:lang w:val="en-150" w:eastAsia="en-150"/>
          </w:rPr>
          <w:tab/>
        </w:r>
        <w:r w:rsidRPr="006E38DF">
          <w:rPr>
            <w:rStyle w:val="Hyperlink"/>
            <w:noProof/>
          </w:rPr>
          <w:t>In many practical situations, the UEs may not have access to GNSS or network as synchronization references.</w:t>
        </w:r>
      </w:hyperlink>
    </w:p>
    <w:p w14:paraId="7D91EC5D" w14:textId="393D216E" w:rsidR="006E1C82" w:rsidRDefault="006F6582" w:rsidP="008E065E">
      <w:pPr>
        <w:pStyle w:val="BodyText"/>
        <w:rPr>
          <w:b/>
          <w:bCs/>
        </w:rPr>
      </w:pPr>
      <w:r>
        <w:rPr>
          <w:b/>
          <w:bCs/>
        </w:rPr>
        <w:fldChar w:fldCharType="end"/>
      </w:r>
    </w:p>
    <w:p w14:paraId="6225A1B8" w14:textId="542696C3"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00E1141A">
        <w:t>,</w:t>
      </w:r>
      <w:r w:rsidRPr="00CE0424">
        <w:t xml:space="preserve"> we propose the following:</w:t>
      </w:r>
    </w:p>
    <w:p w14:paraId="485BA924" w14:textId="72EE62DC" w:rsidR="003F547F" w:rsidRDefault="006E1C82">
      <w:pPr>
        <w:pStyle w:val="TableofFigures"/>
        <w:tabs>
          <w:tab w:val="right" w:leader="dot" w:pos="9629"/>
        </w:tabs>
        <w:rPr>
          <w:rFonts w:asciiTheme="minorHAnsi" w:eastAsiaTheme="minorEastAsia" w:hAnsiTheme="minorHAnsi"/>
          <w:b w:val="0"/>
          <w:noProof/>
          <w:sz w:val="22"/>
          <w:lang w:val="en-150" w:eastAsia="en-150"/>
        </w:rPr>
      </w:pPr>
      <w:r>
        <w:rPr>
          <w:b w:val="0"/>
          <w:bCs/>
        </w:rPr>
        <w:fldChar w:fldCharType="begin"/>
      </w:r>
      <w:r>
        <w:rPr>
          <w:b w:val="0"/>
          <w:bCs/>
        </w:rPr>
        <w:instrText xml:space="preserve"> TOC \n \h \z \t "Proposal" \c </w:instrText>
      </w:r>
      <w:r>
        <w:rPr>
          <w:b w:val="0"/>
          <w:bCs/>
        </w:rPr>
        <w:fldChar w:fldCharType="separate"/>
      </w:r>
      <w:hyperlink w:anchor="_Toc102141362" w:history="1">
        <w:r w:rsidR="003F547F" w:rsidRPr="0074280C">
          <w:rPr>
            <w:rStyle w:val="Hyperlink"/>
            <w:noProof/>
            <w:lang w:val="en-GB"/>
          </w:rPr>
          <w:t>Proposal 1</w:t>
        </w:r>
        <w:r w:rsidR="003F547F">
          <w:rPr>
            <w:rFonts w:asciiTheme="minorHAnsi" w:eastAsiaTheme="minorEastAsia" w:hAnsiTheme="minorHAnsi"/>
            <w:b w:val="0"/>
            <w:noProof/>
            <w:sz w:val="22"/>
            <w:lang w:val="en-150" w:eastAsia="en-150"/>
          </w:rPr>
          <w:tab/>
        </w:r>
        <w:r w:rsidR="003F547F" w:rsidRPr="0074280C">
          <w:rPr>
            <w:rStyle w:val="Hyperlink"/>
            <w:noProof/>
            <w:lang w:val="en-GB"/>
          </w:rPr>
          <w:t>RAN1 reuses NR SL definition of resource pools and subchannels for the operation of SL in unlicensed spectrum. FFS impact of interlacing and relationship with the definition of subchannel.</w:t>
        </w:r>
      </w:hyperlink>
    </w:p>
    <w:p w14:paraId="7F74A0B1" w14:textId="28197BCA"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363" w:history="1">
        <w:r w:rsidRPr="0074280C">
          <w:rPr>
            <w:rStyle w:val="Hyperlink"/>
            <w:noProof/>
          </w:rPr>
          <w:t>Proposal 2</w:t>
        </w:r>
        <w:r>
          <w:rPr>
            <w:rFonts w:asciiTheme="minorHAnsi" w:eastAsiaTheme="minorEastAsia" w:hAnsiTheme="minorHAnsi"/>
            <w:b w:val="0"/>
            <w:noProof/>
            <w:sz w:val="22"/>
            <w:lang w:val="en-150" w:eastAsia="en-150"/>
          </w:rPr>
          <w:tab/>
        </w:r>
        <w:r w:rsidRPr="0074280C">
          <w:rPr>
            <w:rStyle w:val="Hyperlink"/>
            <w:noProof/>
          </w:rPr>
          <w:t>SL-U transmissions from different UEs can be FDMed within the same channel of unlicensed band.</w:t>
        </w:r>
      </w:hyperlink>
    </w:p>
    <w:p w14:paraId="3845A59B" w14:textId="6DDFF845"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364" w:history="1">
        <w:r w:rsidRPr="0074280C">
          <w:rPr>
            <w:rStyle w:val="Hyperlink"/>
            <w:noProof/>
          </w:rPr>
          <w:t>Proposal 3</w:t>
        </w:r>
        <w:r>
          <w:rPr>
            <w:rFonts w:asciiTheme="minorHAnsi" w:eastAsiaTheme="minorEastAsia" w:hAnsiTheme="minorHAnsi"/>
            <w:b w:val="0"/>
            <w:noProof/>
            <w:sz w:val="22"/>
            <w:lang w:val="en-150" w:eastAsia="en-150"/>
          </w:rPr>
          <w:tab/>
        </w:r>
        <w:r w:rsidRPr="0074280C">
          <w:rPr>
            <w:rStyle w:val="Hyperlink"/>
            <w:noProof/>
          </w:rPr>
          <w:t>RAN WGs postpone the work on SL-U wideband mode 1 until SL CA (objective 1 of WID) is specified.</w:t>
        </w:r>
      </w:hyperlink>
    </w:p>
    <w:p w14:paraId="62EEF629" w14:textId="0D59DF40"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365" w:history="1">
        <w:r w:rsidRPr="0074280C">
          <w:rPr>
            <w:rStyle w:val="Hyperlink"/>
            <w:noProof/>
          </w:rPr>
          <w:t>Proposal 4</w:t>
        </w:r>
        <w:r>
          <w:rPr>
            <w:rFonts w:asciiTheme="minorHAnsi" w:eastAsiaTheme="minorEastAsia" w:hAnsiTheme="minorHAnsi"/>
            <w:b w:val="0"/>
            <w:noProof/>
            <w:sz w:val="22"/>
            <w:lang w:val="en-150" w:eastAsia="en-150"/>
          </w:rPr>
          <w:tab/>
        </w:r>
        <w:r w:rsidRPr="0074280C">
          <w:rPr>
            <w:rStyle w:val="Hyperlink"/>
            <w:noProof/>
          </w:rPr>
          <w:t>NR SL-U supports wideband mode-2.</w:t>
        </w:r>
      </w:hyperlink>
    </w:p>
    <w:p w14:paraId="04666E58" w14:textId="7AE8E247"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366" w:history="1">
        <w:r w:rsidRPr="0074280C">
          <w:rPr>
            <w:rStyle w:val="Hyperlink"/>
            <w:rFonts w:ascii="Symbol" w:hAnsi="Symbol"/>
            <w:noProof/>
          </w:rPr>
          <w:t></w:t>
        </w:r>
        <w:r>
          <w:rPr>
            <w:rFonts w:asciiTheme="minorHAnsi" w:eastAsiaTheme="minorEastAsia" w:hAnsiTheme="minorHAnsi"/>
            <w:b w:val="0"/>
            <w:noProof/>
            <w:sz w:val="22"/>
            <w:lang w:val="en-150" w:eastAsia="en-150"/>
          </w:rPr>
          <w:tab/>
        </w:r>
        <w:r w:rsidRPr="0074280C">
          <w:rPr>
            <w:rStyle w:val="Hyperlink"/>
            <w:noProof/>
          </w:rPr>
          <w:t>RAN1 to study the interoperability of UEs supporting different bandwidths and enhancements to the resource allocation procedures for wideband operation.</w:t>
        </w:r>
      </w:hyperlink>
    </w:p>
    <w:p w14:paraId="68A3EB93" w14:textId="0180DF0B"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367" w:history="1">
        <w:r w:rsidRPr="0074280C">
          <w:rPr>
            <w:rStyle w:val="Hyperlink"/>
            <w:noProof/>
          </w:rPr>
          <w:t>Proposal 5</w:t>
        </w:r>
        <w:r>
          <w:rPr>
            <w:rFonts w:asciiTheme="minorHAnsi" w:eastAsiaTheme="minorEastAsia" w:hAnsiTheme="minorHAnsi"/>
            <w:b w:val="0"/>
            <w:noProof/>
            <w:sz w:val="22"/>
            <w:lang w:val="en-150" w:eastAsia="en-150"/>
          </w:rPr>
          <w:tab/>
        </w:r>
        <w:r w:rsidRPr="0074280C">
          <w:rPr>
            <w:rStyle w:val="Hyperlink"/>
            <w:noProof/>
          </w:rPr>
          <w:t>Mini-slot is not supported in SL-U</w:t>
        </w:r>
      </w:hyperlink>
    </w:p>
    <w:p w14:paraId="73915CC9" w14:textId="423E1813"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368" w:history="1">
        <w:r w:rsidRPr="0074280C">
          <w:rPr>
            <w:rStyle w:val="Hyperlink"/>
            <w:noProof/>
          </w:rPr>
          <w:t>Proposal 6</w:t>
        </w:r>
        <w:r>
          <w:rPr>
            <w:rFonts w:asciiTheme="minorHAnsi" w:eastAsiaTheme="minorEastAsia" w:hAnsiTheme="minorHAnsi"/>
            <w:b w:val="0"/>
            <w:noProof/>
            <w:sz w:val="22"/>
            <w:lang w:val="en-150" w:eastAsia="en-150"/>
          </w:rPr>
          <w:tab/>
        </w:r>
        <w:r w:rsidRPr="0074280C">
          <w:rPr>
            <w:rStyle w:val="Hyperlink"/>
            <w:noProof/>
          </w:rPr>
          <w:t>SL-U uses a SL slot with 14 OFDM symbols (including AGC, GP, etc., if supported).</w:t>
        </w:r>
      </w:hyperlink>
    </w:p>
    <w:p w14:paraId="2AA18AEC" w14:textId="046627DC"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369" w:history="1">
        <w:r w:rsidRPr="0074280C">
          <w:rPr>
            <w:rStyle w:val="Hyperlink"/>
            <w:noProof/>
          </w:rPr>
          <w:t>Proposal 7</w:t>
        </w:r>
        <w:r>
          <w:rPr>
            <w:rFonts w:asciiTheme="minorHAnsi" w:eastAsiaTheme="minorEastAsia" w:hAnsiTheme="minorHAnsi"/>
            <w:b w:val="0"/>
            <w:noProof/>
            <w:sz w:val="22"/>
            <w:lang w:val="en-150" w:eastAsia="en-150"/>
          </w:rPr>
          <w:tab/>
        </w:r>
        <w:r w:rsidRPr="0074280C">
          <w:rPr>
            <w:rStyle w:val="Hyperlink"/>
            <w:noProof/>
          </w:rPr>
          <w:t>Study the transmission of multiple or a single TB by one UE in consecutive slots to reduce the number of channel access attempts.</w:t>
        </w:r>
      </w:hyperlink>
    </w:p>
    <w:p w14:paraId="125B5BF9" w14:textId="3779F6BB"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370" w:history="1">
        <w:r w:rsidRPr="0074280C">
          <w:rPr>
            <w:rStyle w:val="Hyperlink"/>
            <w:noProof/>
          </w:rPr>
          <w:t>Proposal 8</w:t>
        </w:r>
        <w:r>
          <w:rPr>
            <w:rFonts w:asciiTheme="minorHAnsi" w:eastAsiaTheme="minorEastAsia" w:hAnsiTheme="minorHAnsi"/>
            <w:b w:val="0"/>
            <w:noProof/>
            <w:sz w:val="22"/>
            <w:lang w:val="en-150" w:eastAsia="en-150"/>
          </w:rPr>
          <w:tab/>
        </w:r>
        <w:r w:rsidRPr="0074280C">
          <w:rPr>
            <w:rStyle w:val="Hyperlink"/>
            <w:noProof/>
          </w:rPr>
          <w:t>SL-U supports interlaced transmissions for PSCCH and PSSCH.</w:t>
        </w:r>
      </w:hyperlink>
    </w:p>
    <w:p w14:paraId="55E429EF" w14:textId="2CF96C8D"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371" w:history="1">
        <w:r w:rsidRPr="0074280C">
          <w:rPr>
            <w:rStyle w:val="Hyperlink"/>
            <w:noProof/>
          </w:rPr>
          <w:t>Proposal 9</w:t>
        </w:r>
        <w:r>
          <w:rPr>
            <w:rFonts w:asciiTheme="minorHAnsi" w:eastAsiaTheme="minorEastAsia" w:hAnsiTheme="minorHAnsi"/>
            <w:b w:val="0"/>
            <w:noProof/>
            <w:sz w:val="22"/>
            <w:lang w:val="en-150" w:eastAsia="en-150"/>
          </w:rPr>
          <w:tab/>
        </w:r>
        <w:r w:rsidRPr="0074280C">
          <w:rPr>
            <w:rStyle w:val="Hyperlink"/>
            <w:noProof/>
          </w:rPr>
          <w:t>Study further the need of supporting interlacing for PSFCH and S-SSB.</w:t>
        </w:r>
      </w:hyperlink>
    </w:p>
    <w:p w14:paraId="2D29A4CB" w14:textId="09D3B725"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372" w:history="1">
        <w:r w:rsidRPr="0074280C">
          <w:rPr>
            <w:rStyle w:val="Hyperlink"/>
            <w:noProof/>
            <w:lang w:val="en-GB"/>
          </w:rPr>
          <w:t>Proposal 10</w:t>
        </w:r>
        <w:r>
          <w:rPr>
            <w:rFonts w:asciiTheme="minorHAnsi" w:eastAsiaTheme="minorEastAsia" w:hAnsiTheme="minorHAnsi"/>
            <w:b w:val="0"/>
            <w:noProof/>
            <w:sz w:val="22"/>
            <w:lang w:val="en-150" w:eastAsia="en-150"/>
          </w:rPr>
          <w:tab/>
        </w:r>
        <w:r w:rsidRPr="0074280C">
          <w:rPr>
            <w:rStyle w:val="Hyperlink"/>
            <w:noProof/>
            <w:lang w:val="en-GB"/>
          </w:rPr>
          <w:t>Reuse channel access rules for DL transmissions in NR-U for transmissions in SL-U.</w:t>
        </w:r>
      </w:hyperlink>
    </w:p>
    <w:p w14:paraId="31A3D9F6" w14:textId="338B475B"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373" w:history="1">
        <w:r w:rsidRPr="0074280C">
          <w:rPr>
            <w:rStyle w:val="Hyperlink"/>
            <w:noProof/>
          </w:rPr>
          <w:t>Proposal 11</w:t>
        </w:r>
        <w:r>
          <w:rPr>
            <w:rFonts w:asciiTheme="minorHAnsi" w:eastAsiaTheme="minorEastAsia" w:hAnsiTheme="minorHAnsi"/>
            <w:b w:val="0"/>
            <w:noProof/>
            <w:sz w:val="22"/>
            <w:lang w:val="en-150" w:eastAsia="en-150"/>
          </w:rPr>
          <w:tab/>
        </w:r>
        <w:r w:rsidRPr="0074280C">
          <w:rPr>
            <w:rStyle w:val="Hyperlink"/>
            <w:noProof/>
          </w:rPr>
          <w:t>COT is not shared for PSCCH/PSSCH transmissions between UEs.</w:t>
        </w:r>
      </w:hyperlink>
    </w:p>
    <w:p w14:paraId="75ED8084" w14:textId="2563E698"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374" w:history="1">
        <w:r w:rsidRPr="0074280C">
          <w:rPr>
            <w:rStyle w:val="Hyperlink"/>
            <w:noProof/>
          </w:rPr>
          <w:t>Proposal 12</w:t>
        </w:r>
        <w:r>
          <w:rPr>
            <w:rFonts w:asciiTheme="minorHAnsi" w:eastAsiaTheme="minorEastAsia" w:hAnsiTheme="minorHAnsi"/>
            <w:b w:val="0"/>
            <w:noProof/>
            <w:sz w:val="22"/>
            <w:lang w:val="en-150" w:eastAsia="en-150"/>
          </w:rPr>
          <w:tab/>
        </w:r>
        <w:r w:rsidRPr="0074280C">
          <w:rPr>
            <w:rStyle w:val="Hyperlink"/>
            <w:noProof/>
          </w:rPr>
          <w:t>COT is shared for PSCCH/PSSCH and the related PSFCH transmissions between UEs.</w:t>
        </w:r>
      </w:hyperlink>
    </w:p>
    <w:p w14:paraId="3368331A" w14:textId="72C8E1CC"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375" w:history="1">
        <w:r w:rsidRPr="0074280C">
          <w:rPr>
            <w:rStyle w:val="Hyperlink"/>
            <w:noProof/>
          </w:rPr>
          <w:t>Proposal 13</w:t>
        </w:r>
        <w:r>
          <w:rPr>
            <w:rFonts w:asciiTheme="minorHAnsi" w:eastAsiaTheme="minorEastAsia" w:hAnsiTheme="minorHAnsi"/>
            <w:b w:val="0"/>
            <w:noProof/>
            <w:sz w:val="22"/>
            <w:lang w:val="en-150" w:eastAsia="en-150"/>
          </w:rPr>
          <w:tab/>
        </w:r>
        <w:r w:rsidRPr="0074280C">
          <w:rPr>
            <w:rStyle w:val="Hyperlink"/>
            <w:noProof/>
          </w:rPr>
          <w:t>LBT type 1 and LBT type 2 are the baseline CCA mechanism for SL data transmissions and the corresponding HARQ feedback, respectively. FFS the need of LBT type 2 for SL data transmission and LBT type 1 for HARQ feedback transmission.</w:t>
        </w:r>
      </w:hyperlink>
    </w:p>
    <w:p w14:paraId="3F7D3CB2" w14:textId="3EB7CE8D"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376" w:history="1">
        <w:r w:rsidRPr="0074280C">
          <w:rPr>
            <w:rStyle w:val="Hyperlink"/>
            <w:noProof/>
          </w:rPr>
          <w:t>Proposal 14</w:t>
        </w:r>
        <w:r>
          <w:rPr>
            <w:rFonts w:asciiTheme="minorHAnsi" w:eastAsiaTheme="minorEastAsia" w:hAnsiTheme="minorHAnsi"/>
            <w:b w:val="0"/>
            <w:noProof/>
            <w:sz w:val="22"/>
            <w:lang w:val="en-150" w:eastAsia="en-150"/>
          </w:rPr>
          <w:tab/>
        </w:r>
        <w:r w:rsidRPr="0074280C">
          <w:rPr>
            <w:rStyle w:val="Hyperlink"/>
            <w:noProof/>
          </w:rPr>
          <w:t>Within an NR slot, SL-U transmissions can only start at the predefined times from Rel-16 (e.g., start of the slot for PSCCH/PSSCH, first OFDM symbol for PSFCH, etc.).</w:t>
        </w:r>
      </w:hyperlink>
    </w:p>
    <w:p w14:paraId="428E40BF" w14:textId="224FE42C"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377" w:history="1">
        <w:r w:rsidRPr="0074280C">
          <w:rPr>
            <w:rStyle w:val="Hyperlink"/>
            <w:noProof/>
            <w:lang w:val="en-GB"/>
          </w:rPr>
          <w:t>Proposal 15</w:t>
        </w:r>
        <w:r>
          <w:rPr>
            <w:rFonts w:asciiTheme="minorHAnsi" w:eastAsiaTheme="minorEastAsia" w:hAnsiTheme="minorHAnsi"/>
            <w:b w:val="0"/>
            <w:noProof/>
            <w:sz w:val="22"/>
            <w:lang w:val="en-150" w:eastAsia="en-150"/>
          </w:rPr>
          <w:tab/>
        </w:r>
        <w:r w:rsidRPr="0074280C">
          <w:rPr>
            <w:rStyle w:val="Hyperlink"/>
            <w:noProof/>
            <w:lang w:val="en-GB"/>
          </w:rPr>
          <w:t>Specify enhancements to dynamically use the GP symbol.</w:t>
        </w:r>
      </w:hyperlink>
    </w:p>
    <w:p w14:paraId="6656AF2F" w14:textId="58140F3C"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378" w:history="1">
        <w:r w:rsidRPr="0074280C">
          <w:rPr>
            <w:rStyle w:val="Hyperlink"/>
            <w:noProof/>
            <w:lang w:val="en-GB"/>
          </w:rPr>
          <w:t>Proposal 16</w:t>
        </w:r>
        <w:r>
          <w:rPr>
            <w:rFonts w:asciiTheme="minorHAnsi" w:eastAsiaTheme="minorEastAsia" w:hAnsiTheme="minorHAnsi"/>
            <w:b w:val="0"/>
            <w:noProof/>
            <w:sz w:val="22"/>
            <w:lang w:val="en-150" w:eastAsia="en-150"/>
          </w:rPr>
          <w:tab/>
        </w:r>
        <w:r w:rsidRPr="0074280C">
          <w:rPr>
            <w:rStyle w:val="Hyperlink"/>
            <w:noProof/>
            <w:lang w:val="en-GB"/>
          </w:rPr>
          <w:t>Resources for HARQ FB transmissions in SL-U are configured in pre-determined slots as in NR SL Rel-16. FFS configuration in the PRB domain.</w:t>
        </w:r>
      </w:hyperlink>
    </w:p>
    <w:p w14:paraId="268B8913" w14:textId="5889189C"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379" w:history="1">
        <w:r w:rsidRPr="0074280C">
          <w:rPr>
            <w:rStyle w:val="Hyperlink"/>
            <w:noProof/>
            <w:lang w:val="en-GB"/>
          </w:rPr>
          <w:t>Proposal 17</w:t>
        </w:r>
        <w:r>
          <w:rPr>
            <w:rFonts w:asciiTheme="minorHAnsi" w:eastAsiaTheme="minorEastAsia" w:hAnsiTheme="minorHAnsi"/>
            <w:b w:val="0"/>
            <w:noProof/>
            <w:sz w:val="22"/>
            <w:lang w:val="en-150" w:eastAsia="en-150"/>
          </w:rPr>
          <w:tab/>
        </w:r>
        <w:r w:rsidRPr="0074280C">
          <w:rPr>
            <w:rStyle w:val="Hyperlink"/>
            <w:noProof/>
            <w:lang w:val="en-GB"/>
          </w:rPr>
          <w:t>For SL-U, there are multiple PSFCH occasions to acknowledge a PSCCH/PSSCH transmission. FFS details of signalling, configuration, UE behaviours, etc.</w:t>
        </w:r>
      </w:hyperlink>
    </w:p>
    <w:p w14:paraId="52166010" w14:textId="7AE815C2"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380" w:history="1">
        <w:r w:rsidRPr="0074280C">
          <w:rPr>
            <w:rStyle w:val="Hyperlink"/>
            <w:noProof/>
            <w:lang w:val="en-GB"/>
          </w:rPr>
          <w:t>Proposal 18</w:t>
        </w:r>
        <w:r>
          <w:rPr>
            <w:rFonts w:asciiTheme="minorHAnsi" w:eastAsiaTheme="minorEastAsia" w:hAnsiTheme="minorHAnsi"/>
            <w:b w:val="0"/>
            <w:noProof/>
            <w:sz w:val="22"/>
            <w:lang w:val="en-150" w:eastAsia="en-150"/>
          </w:rPr>
          <w:tab/>
        </w:r>
        <w:r w:rsidRPr="0074280C">
          <w:rPr>
            <w:rStyle w:val="Hyperlink"/>
            <w:noProof/>
            <w:lang w:val="en-GB"/>
          </w:rPr>
          <w:t>For a pair of Tx UE – Rx UE:</w:t>
        </w:r>
      </w:hyperlink>
    </w:p>
    <w:p w14:paraId="3F702E90" w14:textId="39707BFF"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381" w:history="1">
        <w:r w:rsidRPr="0074280C">
          <w:rPr>
            <w:rStyle w:val="Hyperlink"/>
            <w:rFonts w:ascii="Symbol" w:hAnsi="Symbol"/>
            <w:noProof/>
            <w:lang w:val="en-GB"/>
          </w:rPr>
          <w:t></w:t>
        </w:r>
        <w:r>
          <w:rPr>
            <w:rFonts w:asciiTheme="minorHAnsi" w:eastAsiaTheme="minorEastAsia" w:hAnsiTheme="minorHAnsi"/>
            <w:b w:val="0"/>
            <w:noProof/>
            <w:sz w:val="22"/>
            <w:lang w:val="en-150" w:eastAsia="en-150"/>
          </w:rPr>
          <w:tab/>
        </w:r>
        <w:r w:rsidRPr="0074280C">
          <w:rPr>
            <w:rStyle w:val="Hyperlink"/>
            <w:noProof/>
            <w:lang w:val="en-GB"/>
          </w:rPr>
          <w:t>The Tx UE can share a COT (by means of PSCCH/PSSCH transmission) to the Rx UE for HARQ FB transmission to the Tx UE.</w:t>
        </w:r>
      </w:hyperlink>
    </w:p>
    <w:p w14:paraId="4DB7219A" w14:textId="773D3EBE"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382" w:history="1">
        <w:r w:rsidRPr="0074280C">
          <w:rPr>
            <w:rStyle w:val="Hyperlink"/>
            <w:rFonts w:eastAsia="MS Mincho"/>
            <w:noProof/>
            <w:lang w:eastAsia="x-none"/>
          </w:rPr>
          <w:t>Proposal 19</w:t>
        </w:r>
        <w:r>
          <w:rPr>
            <w:rFonts w:asciiTheme="minorHAnsi" w:eastAsiaTheme="minorEastAsia" w:hAnsiTheme="minorHAnsi"/>
            <w:b w:val="0"/>
            <w:noProof/>
            <w:sz w:val="22"/>
            <w:lang w:val="en-150" w:eastAsia="en-150"/>
          </w:rPr>
          <w:tab/>
        </w:r>
        <w:r w:rsidRPr="0074280C">
          <w:rPr>
            <w:rStyle w:val="Hyperlink"/>
            <w:noProof/>
          </w:rPr>
          <w:t>SL-U reuses the PSFCH format of NR SL. FFS the need of interlacing or any other change to meet OCB requirements.</w:t>
        </w:r>
      </w:hyperlink>
    </w:p>
    <w:p w14:paraId="0591023E" w14:textId="391D8410"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383" w:history="1">
        <w:r w:rsidRPr="0074280C">
          <w:rPr>
            <w:rStyle w:val="Hyperlink"/>
            <w:noProof/>
          </w:rPr>
          <w:t>Proposal 20</w:t>
        </w:r>
        <w:r>
          <w:rPr>
            <w:rFonts w:asciiTheme="minorHAnsi" w:eastAsiaTheme="minorEastAsia" w:hAnsiTheme="minorHAnsi"/>
            <w:b w:val="0"/>
            <w:noProof/>
            <w:sz w:val="22"/>
            <w:lang w:val="en-150" w:eastAsia="en-150"/>
          </w:rPr>
          <w:tab/>
        </w:r>
        <w:r w:rsidRPr="0074280C">
          <w:rPr>
            <w:rStyle w:val="Hyperlink"/>
            <w:noProof/>
          </w:rPr>
          <w:t>RAN1 studies and specifies mechanisms to tackle issues caused by different overlapping resource pool sizes used by different UEs.</w:t>
        </w:r>
      </w:hyperlink>
    </w:p>
    <w:p w14:paraId="270FAA37" w14:textId="4F519A5E"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384" w:history="1">
        <w:r w:rsidRPr="0074280C">
          <w:rPr>
            <w:rStyle w:val="Hyperlink"/>
            <w:noProof/>
          </w:rPr>
          <w:t>Proposal 21</w:t>
        </w:r>
        <w:r>
          <w:rPr>
            <w:rFonts w:asciiTheme="minorHAnsi" w:eastAsiaTheme="minorEastAsia" w:hAnsiTheme="minorHAnsi"/>
            <w:b w:val="0"/>
            <w:noProof/>
            <w:sz w:val="22"/>
            <w:lang w:val="en-150" w:eastAsia="en-150"/>
          </w:rPr>
          <w:tab/>
        </w:r>
        <w:r w:rsidRPr="0074280C">
          <w:rPr>
            <w:rStyle w:val="Hyperlink"/>
            <w:noProof/>
          </w:rPr>
          <w:t>RAN1 studies and specifies procedure to support SCI repetition over multiple channels in case a transmission spans more than one channel.</w:t>
        </w:r>
      </w:hyperlink>
    </w:p>
    <w:p w14:paraId="1F01C178" w14:textId="61C03B7B"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385" w:history="1">
        <w:r w:rsidRPr="0074280C">
          <w:rPr>
            <w:rStyle w:val="Hyperlink"/>
            <w:noProof/>
          </w:rPr>
          <w:t>Proposal 22</w:t>
        </w:r>
        <w:r>
          <w:rPr>
            <w:rFonts w:asciiTheme="minorHAnsi" w:eastAsiaTheme="minorEastAsia" w:hAnsiTheme="minorHAnsi"/>
            <w:b w:val="0"/>
            <w:noProof/>
            <w:sz w:val="22"/>
            <w:lang w:val="en-150" w:eastAsia="en-150"/>
          </w:rPr>
          <w:tab/>
        </w:r>
        <w:r w:rsidRPr="0074280C">
          <w:rPr>
            <w:rStyle w:val="Hyperlink"/>
            <w:noProof/>
          </w:rPr>
          <w:t>RAN1 to study enhancements to the SLSS procedure to improve its energy efficiency and stability for operation without access to GNSS/network synchronization references.</w:t>
        </w:r>
      </w:hyperlink>
    </w:p>
    <w:p w14:paraId="2167E8FE" w14:textId="4F5FCB2A"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386" w:history="1">
        <w:r w:rsidRPr="0074280C">
          <w:rPr>
            <w:rStyle w:val="Hyperlink"/>
            <w:noProof/>
          </w:rPr>
          <w:t>Proposal 23</w:t>
        </w:r>
        <w:r>
          <w:rPr>
            <w:rFonts w:asciiTheme="minorHAnsi" w:eastAsiaTheme="minorEastAsia" w:hAnsiTheme="minorHAnsi"/>
            <w:b w:val="0"/>
            <w:noProof/>
            <w:sz w:val="22"/>
            <w:lang w:val="en-150" w:eastAsia="en-150"/>
          </w:rPr>
          <w:tab/>
        </w:r>
        <w:r w:rsidRPr="0074280C">
          <w:rPr>
            <w:rStyle w:val="Hyperlink"/>
            <w:noProof/>
          </w:rPr>
          <w:t>To adapt the SLSS procedure to unlicensed channel access the following options are introduced:</w:t>
        </w:r>
      </w:hyperlink>
    </w:p>
    <w:p w14:paraId="2A622E4B" w14:textId="4878C62D"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387" w:history="1">
        <w:r w:rsidRPr="0074280C">
          <w:rPr>
            <w:rStyle w:val="Hyperlink"/>
            <w:rFonts w:ascii="Symbol" w:hAnsi="Symbol"/>
            <w:noProof/>
          </w:rPr>
          <w:t></w:t>
        </w:r>
        <w:r>
          <w:rPr>
            <w:rFonts w:asciiTheme="minorHAnsi" w:eastAsiaTheme="minorEastAsia" w:hAnsiTheme="minorHAnsi"/>
            <w:b w:val="0"/>
            <w:noProof/>
            <w:sz w:val="22"/>
            <w:lang w:val="en-150" w:eastAsia="en-150"/>
          </w:rPr>
          <w:tab/>
        </w:r>
        <w:r w:rsidRPr="0074280C">
          <w:rPr>
            <w:rStyle w:val="Hyperlink"/>
            <w:noProof/>
          </w:rPr>
          <w:t>Repetitions of S-SSB within a S-SSB period (160 ms).</w:t>
        </w:r>
      </w:hyperlink>
    </w:p>
    <w:p w14:paraId="1396BACE" w14:textId="25BDC5DC"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388" w:history="1">
        <w:r w:rsidRPr="0074280C">
          <w:rPr>
            <w:rStyle w:val="Hyperlink"/>
            <w:rFonts w:ascii="Symbol" w:hAnsi="Symbol"/>
            <w:noProof/>
          </w:rPr>
          <w:t></w:t>
        </w:r>
        <w:r>
          <w:rPr>
            <w:rFonts w:asciiTheme="minorHAnsi" w:eastAsiaTheme="minorEastAsia" w:hAnsiTheme="minorHAnsi"/>
            <w:b w:val="0"/>
            <w:noProof/>
            <w:sz w:val="22"/>
            <w:lang w:val="en-150" w:eastAsia="en-150"/>
          </w:rPr>
          <w:tab/>
        </w:r>
        <w:r w:rsidRPr="0074280C">
          <w:rPr>
            <w:rStyle w:val="Hyperlink"/>
            <w:noProof/>
          </w:rPr>
          <w:t>S-SSB transmission within a window (i.e., S-SSB window) if LBT is successful.</w:t>
        </w:r>
      </w:hyperlink>
    </w:p>
    <w:p w14:paraId="18893639" w14:textId="7D379C2D"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389" w:history="1">
        <w:r w:rsidRPr="0074280C">
          <w:rPr>
            <w:rStyle w:val="Hyperlink"/>
            <w:rFonts w:ascii="Symbol" w:hAnsi="Symbol"/>
            <w:noProof/>
          </w:rPr>
          <w:t></w:t>
        </w:r>
        <w:r>
          <w:rPr>
            <w:rFonts w:asciiTheme="minorHAnsi" w:eastAsiaTheme="minorEastAsia" w:hAnsiTheme="minorHAnsi"/>
            <w:b w:val="0"/>
            <w:noProof/>
            <w:sz w:val="22"/>
            <w:lang w:val="en-150" w:eastAsia="en-150"/>
          </w:rPr>
          <w:tab/>
        </w:r>
        <w:r w:rsidRPr="0074280C">
          <w:rPr>
            <w:rStyle w:val="Hyperlink"/>
            <w:noProof/>
          </w:rPr>
          <w:t>COT sharing between users for transmission of S-SSB.</w:t>
        </w:r>
      </w:hyperlink>
    </w:p>
    <w:p w14:paraId="62F1E3D3" w14:textId="20520C40"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390" w:history="1">
        <w:r w:rsidRPr="0074280C">
          <w:rPr>
            <w:rStyle w:val="Hyperlink"/>
            <w:noProof/>
          </w:rPr>
          <w:t>Proposal 24</w:t>
        </w:r>
        <w:r>
          <w:rPr>
            <w:rFonts w:asciiTheme="minorHAnsi" w:eastAsiaTheme="minorEastAsia" w:hAnsiTheme="minorHAnsi"/>
            <w:b w:val="0"/>
            <w:noProof/>
            <w:sz w:val="22"/>
            <w:lang w:val="en-150" w:eastAsia="en-150"/>
          </w:rPr>
          <w:tab/>
        </w:r>
        <w:r w:rsidRPr="0074280C">
          <w:rPr>
            <w:rStyle w:val="Hyperlink"/>
            <w:noProof/>
          </w:rPr>
          <w:t>From a UE perspective, S-SSB is not FDMed with other SL transmissions.</w:t>
        </w:r>
      </w:hyperlink>
    </w:p>
    <w:p w14:paraId="74BDFB8D" w14:textId="2B6D7DC0"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391" w:history="1">
        <w:r w:rsidRPr="0074280C">
          <w:rPr>
            <w:rStyle w:val="Hyperlink"/>
            <w:noProof/>
          </w:rPr>
          <w:t>Proposal 25</w:t>
        </w:r>
        <w:r>
          <w:rPr>
            <w:rFonts w:asciiTheme="minorHAnsi" w:eastAsiaTheme="minorEastAsia" w:hAnsiTheme="minorHAnsi"/>
            <w:b w:val="0"/>
            <w:noProof/>
            <w:sz w:val="22"/>
            <w:lang w:val="en-150" w:eastAsia="en-150"/>
          </w:rPr>
          <w:tab/>
        </w:r>
        <w:r w:rsidRPr="0074280C">
          <w:rPr>
            <w:rStyle w:val="Hyperlink"/>
            <w:noProof/>
          </w:rPr>
          <w:t>RAN1 assumes that SL-U operates synchronously on all the channels of an unlicensed band.</w:t>
        </w:r>
      </w:hyperlink>
    </w:p>
    <w:p w14:paraId="376851A0" w14:textId="5350F1C0" w:rsidR="003F547F" w:rsidRDefault="003F547F">
      <w:pPr>
        <w:pStyle w:val="TableofFigures"/>
        <w:tabs>
          <w:tab w:val="right" w:leader="dot" w:pos="9629"/>
        </w:tabs>
        <w:rPr>
          <w:rFonts w:asciiTheme="minorHAnsi" w:eastAsiaTheme="minorEastAsia" w:hAnsiTheme="minorHAnsi"/>
          <w:b w:val="0"/>
          <w:noProof/>
          <w:sz w:val="22"/>
          <w:lang w:val="en-150" w:eastAsia="en-150"/>
        </w:rPr>
      </w:pPr>
      <w:hyperlink w:anchor="_Toc102141392" w:history="1">
        <w:r w:rsidRPr="0074280C">
          <w:rPr>
            <w:rStyle w:val="Hyperlink"/>
            <w:noProof/>
            <w:lang w:val="en-GB"/>
          </w:rPr>
          <w:t>Proposal 26</w:t>
        </w:r>
        <w:r>
          <w:rPr>
            <w:rFonts w:asciiTheme="minorHAnsi" w:eastAsiaTheme="minorEastAsia" w:hAnsiTheme="minorHAnsi"/>
            <w:b w:val="0"/>
            <w:noProof/>
            <w:sz w:val="22"/>
            <w:lang w:val="en-150" w:eastAsia="en-150"/>
          </w:rPr>
          <w:tab/>
        </w:r>
        <w:r w:rsidRPr="0074280C">
          <w:rPr>
            <w:rStyle w:val="Hyperlink"/>
            <w:noProof/>
            <w:lang w:val="en-GB"/>
          </w:rPr>
          <w:t>A UE transmits S-SSB on all channels if its capabilities support it and channel access is granted.</w:t>
        </w:r>
      </w:hyperlink>
    </w:p>
    <w:p w14:paraId="747C743C" w14:textId="38103547" w:rsidR="006E1C82" w:rsidRPr="00CE0424" w:rsidRDefault="006E1C82" w:rsidP="006E1C82">
      <w:pPr>
        <w:pStyle w:val="BodyText"/>
        <w:rPr>
          <w:b/>
          <w:bCs/>
        </w:rPr>
      </w:pPr>
      <w:r>
        <w:rPr>
          <w:b/>
          <w:bCs/>
        </w:rPr>
        <w:fldChar w:fldCharType="end"/>
      </w:r>
      <w:r w:rsidRPr="00CE0424">
        <w:rPr>
          <w:b/>
          <w:bCs/>
        </w:rPr>
        <w:t xml:space="preserve"> </w:t>
      </w:r>
      <w:bookmarkStart w:id="65" w:name="_References"/>
      <w:bookmarkEnd w:id="65"/>
    </w:p>
    <w:p w14:paraId="71D79D99" w14:textId="4A303E1D" w:rsidR="00F507D1" w:rsidRPr="00CE0424" w:rsidRDefault="00477A83" w:rsidP="00CE0424">
      <w:pPr>
        <w:pStyle w:val="Heading1"/>
      </w:pPr>
      <w:bookmarkStart w:id="66" w:name="_In-sequence_SDU_delivery"/>
      <w:bookmarkEnd w:id="66"/>
      <w:r>
        <w:t>6</w:t>
      </w:r>
      <w:r>
        <w:tab/>
      </w:r>
      <w:r w:rsidR="00F507D1" w:rsidRPr="00CE0424">
        <w:t>References</w:t>
      </w:r>
    </w:p>
    <w:p w14:paraId="77C5E852" w14:textId="34CD5B79" w:rsidR="005F3025" w:rsidRDefault="00C10F16" w:rsidP="00311702">
      <w:pPr>
        <w:pStyle w:val="Reference"/>
      </w:pPr>
      <w:bookmarkStart w:id="67" w:name="_Ref101252328"/>
      <w:bookmarkStart w:id="68" w:name="_Ref174151459"/>
      <w:bookmarkStart w:id="69" w:name="_Ref189809556"/>
      <w:r>
        <w:t>RP-213678, New WID on NR sidelink evolution, OPPO and LG Electronics, RAN#94e, Dec.6-17, 2021.</w:t>
      </w:r>
      <w:bookmarkEnd w:id="67"/>
      <w:r>
        <w:t xml:space="preserve"> </w:t>
      </w:r>
    </w:p>
    <w:p w14:paraId="0912E4A2" w14:textId="4B16528C" w:rsidR="0050130E" w:rsidRDefault="0050130E" w:rsidP="0050130E">
      <w:pPr>
        <w:pStyle w:val="Reference"/>
      </w:pPr>
      <w:bookmarkStart w:id="70" w:name="_Ref102073819"/>
      <w:r w:rsidRPr="009E1873">
        <w:t>R1-</w:t>
      </w:r>
      <w:r w:rsidR="009E1873" w:rsidRPr="009E1873">
        <w:t>2204741</w:t>
      </w:r>
      <w:r w:rsidRPr="009E1873">
        <w:t>,</w:t>
      </w:r>
      <w:r>
        <w:t xml:space="preserve"> Channel access mechanism for SL-U, Ericsson, RAN1#109e, May 9-20, 2022.</w:t>
      </w:r>
      <w:bookmarkEnd w:id="70"/>
    </w:p>
    <w:p w14:paraId="394A533D" w14:textId="02ACAB26" w:rsidR="00F21D1B" w:rsidRPr="00CE0424" w:rsidRDefault="00CC535B" w:rsidP="0050130E">
      <w:pPr>
        <w:pStyle w:val="Reference"/>
      </w:pPr>
      <w:r>
        <w:t xml:space="preserve">3GPP “TS 37.213: </w:t>
      </w:r>
      <w:r w:rsidRPr="00CC535B">
        <w:t>Physical layer procedures for shared spectrum channel access</w:t>
      </w:r>
      <w:r>
        <w:t>”</w:t>
      </w:r>
    </w:p>
    <w:p w14:paraId="45D15D6F" w14:textId="77777777" w:rsidR="0050130E" w:rsidRPr="00CE0424" w:rsidRDefault="0050130E" w:rsidP="004E2EA8">
      <w:pPr>
        <w:pStyle w:val="Reference"/>
        <w:numPr>
          <w:ilvl w:val="0"/>
          <w:numId w:val="0"/>
        </w:numPr>
        <w:ind w:left="567"/>
      </w:pPr>
    </w:p>
    <w:bookmarkEnd w:id="68"/>
    <w:bookmarkEnd w:id="69"/>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4EE3B" w14:textId="77777777" w:rsidR="00253FA6" w:rsidRDefault="00253FA6">
      <w:r>
        <w:separator/>
      </w:r>
    </w:p>
  </w:endnote>
  <w:endnote w:type="continuationSeparator" w:id="0">
    <w:p w14:paraId="03E77204" w14:textId="77777777" w:rsidR="00253FA6" w:rsidRDefault="00253FA6">
      <w:r>
        <w:continuationSeparator/>
      </w:r>
    </w:p>
  </w:endnote>
  <w:endnote w:type="continuationNotice" w:id="1">
    <w:p w14:paraId="677FEB00" w14:textId="77777777" w:rsidR="00253FA6" w:rsidRDefault="00253F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4AB8C" w14:textId="77777777" w:rsidR="00253FA6" w:rsidRDefault="00253FA6">
      <w:r>
        <w:separator/>
      </w:r>
    </w:p>
  </w:footnote>
  <w:footnote w:type="continuationSeparator" w:id="0">
    <w:p w14:paraId="6528E15A" w14:textId="77777777" w:rsidR="00253FA6" w:rsidRDefault="00253FA6">
      <w:r>
        <w:continuationSeparator/>
      </w:r>
    </w:p>
  </w:footnote>
  <w:footnote w:type="continuationNotice" w:id="1">
    <w:p w14:paraId="58F0E651" w14:textId="77777777" w:rsidR="00253FA6" w:rsidRDefault="00253FA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F90AFC"/>
    <w:multiLevelType w:val="hybridMultilevel"/>
    <w:tmpl w:val="33F0CB9A"/>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4F654F5"/>
    <w:multiLevelType w:val="hybridMultilevel"/>
    <w:tmpl w:val="EB1E9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A34B7B"/>
    <w:multiLevelType w:val="hybridMultilevel"/>
    <w:tmpl w:val="FF643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CE3962"/>
    <w:multiLevelType w:val="hybridMultilevel"/>
    <w:tmpl w:val="3AFC3F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6D7676D"/>
    <w:multiLevelType w:val="hybridMultilevel"/>
    <w:tmpl w:val="1FFC91B0"/>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9F4659D"/>
    <w:multiLevelType w:val="hybridMultilevel"/>
    <w:tmpl w:val="E8AE18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42B303E"/>
    <w:multiLevelType w:val="hybridMultilevel"/>
    <w:tmpl w:val="DDFA3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CB4350E"/>
    <w:multiLevelType w:val="hybridMultilevel"/>
    <w:tmpl w:val="40CEAE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EE3293"/>
    <w:multiLevelType w:val="hybridMultilevel"/>
    <w:tmpl w:val="C972D11C"/>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166223"/>
    <w:multiLevelType w:val="hybridMultilevel"/>
    <w:tmpl w:val="6B8AE4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5C80957"/>
    <w:multiLevelType w:val="hybridMultilevel"/>
    <w:tmpl w:val="18F23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C0A1282"/>
    <w:multiLevelType w:val="hybridMultilevel"/>
    <w:tmpl w:val="6F1621C8"/>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27" w15:restartNumberingAfterBreak="0">
    <w:nsid w:val="3DBB611A"/>
    <w:multiLevelType w:val="hybridMultilevel"/>
    <w:tmpl w:val="C4800D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3FE9197E"/>
    <w:multiLevelType w:val="hybridMultilevel"/>
    <w:tmpl w:val="70F046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4900932"/>
    <w:multiLevelType w:val="hybridMultilevel"/>
    <w:tmpl w:val="C28894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735043D"/>
    <w:multiLevelType w:val="hybridMultilevel"/>
    <w:tmpl w:val="11E83066"/>
    <w:lvl w:ilvl="0" w:tplc="3894D2A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7DF0951"/>
    <w:multiLevelType w:val="hybridMultilevel"/>
    <w:tmpl w:val="0FCC733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D83437"/>
    <w:multiLevelType w:val="hybridMultilevel"/>
    <w:tmpl w:val="C0645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FAB2687"/>
    <w:multiLevelType w:val="hybridMultilevel"/>
    <w:tmpl w:val="6784C6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9CB7769"/>
    <w:multiLevelType w:val="hybridMultilevel"/>
    <w:tmpl w:val="FFEEE6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5C3D5FE2"/>
    <w:multiLevelType w:val="hybridMultilevel"/>
    <w:tmpl w:val="3D86B5B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44" w15:restartNumberingAfterBreak="0">
    <w:nsid w:val="5CC24386"/>
    <w:multiLevelType w:val="hybridMultilevel"/>
    <w:tmpl w:val="4470E8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6BA56FAE"/>
    <w:multiLevelType w:val="hybridMultilevel"/>
    <w:tmpl w:val="80D289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6E1B40B2"/>
    <w:multiLevelType w:val="hybridMultilevel"/>
    <w:tmpl w:val="4E2094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5"/>
  </w:num>
  <w:num w:numId="2">
    <w:abstractNumId w:val="24"/>
  </w:num>
  <w:num w:numId="3">
    <w:abstractNumId w:val="2"/>
  </w:num>
  <w:num w:numId="4">
    <w:abstractNumId w:val="38"/>
  </w:num>
  <w:num w:numId="5">
    <w:abstractNumId w:val="39"/>
  </w:num>
  <w:num w:numId="6">
    <w:abstractNumId w:val="42"/>
  </w:num>
  <w:num w:numId="7">
    <w:abstractNumId w:val="12"/>
  </w:num>
  <w:num w:numId="8">
    <w:abstractNumId w:val="14"/>
  </w:num>
  <w:num w:numId="9">
    <w:abstractNumId w:val="6"/>
  </w:num>
  <w:num w:numId="10">
    <w:abstractNumId w:val="48"/>
  </w:num>
  <w:num w:numId="11">
    <w:abstractNumId w:val="21"/>
  </w:num>
  <w:num w:numId="12">
    <w:abstractNumId w:val="47"/>
  </w:num>
  <w:num w:numId="13">
    <w:abstractNumId w:val="5"/>
  </w:num>
  <w:num w:numId="14">
    <w:abstractNumId w:val="15"/>
  </w:num>
  <w:num w:numId="15">
    <w:abstractNumId w:val="43"/>
  </w:num>
  <w:num w:numId="16">
    <w:abstractNumId w:val="33"/>
  </w:num>
  <w:num w:numId="17">
    <w:abstractNumId w:val="10"/>
  </w:num>
  <w:num w:numId="18">
    <w:abstractNumId w:val="29"/>
  </w:num>
  <w:num w:numId="19">
    <w:abstractNumId w:val="20"/>
  </w:num>
  <w:num w:numId="20">
    <w:abstractNumId w:val="11"/>
  </w:num>
  <w:num w:numId="21">
    <w:abstractNumId w:val="22"/>
  </w:num>
  <w:num w:numId="22">
    <w:abstractNumId w:val="9"/>
  </w:num>
  <w:num w:numId="23">
    <w:abstractNumId w:val="3"/>
  </w:num>
  <w:num w:numId="24">
    <w:abstractNumId w:val="25"/>
  </w:num>
  <w:num w:numId="25">
    <w:abstractNumId w:val="18"/>
  </w:num>
  <w:num w:numId="26">
    <w:abstractNumId w:val="30"/>
  </w:num>
  <w:num w:numId="27">
    <w:abstractNumId w:val="40"/>
  </w:num>
  <w:num w:numId="28">
    <w:abstractNumId w:val="19"/>
  </w:num>
  <w:num w:numId="29">
    <w:abstractNumId w:val="16"/>
  </w:num>
  <w:num w:numId="30">
    <w:abstractNumId w:val="1"/>
  </w:num>
  <w:num w:numId="31">
    <w:abstractNumId w:val="0"/>
  </w:num>
  <w:num w:numId="32">
    <w:abstractNumId w:val="28"/>
  </w:num>
  <w:num w:numId="33">
    <w:abstractNumId w:val="31"/>
  </w:num>
  <w:num w:numId="34">
    <w:abstractNumId w:val="27"/>
  </w:num>
  <w:num w:numId="35">
    <w:abstractNumId w:val="13"/>
  </w:num>
  <w:num w:numId="36">
    <w:abstractNumId w:val="17"/>
  </w:num>
  <w:num w:numId="37">
    <w:abstractNumId w:val="36"/>
  </w:num>
  <w:num w:numId="38">
    <w:abstractNumId w:val="7"/>
  </w:num>
  <w:num w:numId="39">
    <w:abstractNumId w:val="37"/>
  </w:num>
  <w:num w:numId="40">
    <w:abstractNumId w:val="23"/>
  </w:num>
  <w:num w:numId="41">
    <w:abstractNumId w:val="41"/>
  </w:num>
  <w:num w:numId="42">
    <w:abstractNumId w:val="8"/>
  </w:num>
  <w:num w:numId="43">
    <w:abstractNumId w:val="32"/>
  </w:num>
  <w:num w:numId="44">
    <w:abstractNumId w:val="34"/>
  </w:num>
  <w:num w:numId="45">
    <w:abstractNumId w:val="46"/>
  </w:num>
  <w:num w:numId="46">
    <w:abstractNumId w:val="38"/>
  </w:num>
  <w:num w:numId="47">
    <w:abstractNumId w:val="38"/>
  </w:num>
  <w:num w:numId="48">
    <w:abstractNumId w:val="44"/>
  </w:num>
  <w:num w:numId="49">
    <w:abstractNumId w:val="4"/>
  </w:num>
  <w:num w:numId="50">
    <w:abstractNumId w:val="38"/>
  </w:num>
  <w:num w:numId="51">
    <w:abstractNumId w:val="26"/>
  </w:num>
  <w:num w:numId="52">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104"/>
    <w:rsid w:val="00002A37"/>
    <w:rsid w:val="000035C4"/>
    <w:rsid w:val="000037CE"/>
    <w:rsid w:val="00003F27"/>
    <w:rsid w:val="0000564C"/>
    <w:rsid w:val="00005E69"/>
    <w:rsid w:val="00006446"/>
    <w:rsid w:val="00006896"/>
    <w:rsid w:val="00006F61"/>
    <w:rsid w:val="000072E2"/>
    <w:rsid w:val="00007327"/>
    <w:rsid w:val="00007CDC"/>
    <w:rsid w:val="000119E9"/>
    <w:rsid w:val="00011B28"/>
    <w:rsid w:val="00011CD4"/>
    <w:rsid w:val="00012095"/>
    <w:rsid w:val="000120F4"/>
    <w:rsid w:val="00014219"/>
    <w:rsid w:val="00014353"/>
    <w:rsid w:val="000150A1"/>
    <w:rsid w:val="00015AC7"/>
    <w:rsid w:val="00015D15"/>
    <w:rsid w:val="00016214"/>
    <w:rsid w:val="00016ED4"/>
    <w:rsid w:val="00020A5A"/>
    <w:rsid w:val="000220A1"/>
    <w:rsid w:val="0002213B"/>
    <w:rsid w:val="00022CDC"/>
    <w:rsid w:val="0002438D"/>
    <w:rsid w:val="00024DCA"/>
    <w:rsid w:val="0002564D"/>
    <w:rsid w:val="00025ECA"/>
    <w:rsid w:val="0002650E"/>
    <w:rsid w:val="0002754B"/>
    <w:rsid w:val="000275D6"/>
    <w:rsid w:val="0002796A"/>
    <w:rsid w:val="0003091A"/>
    <w:rsid w:val="00030F9F"/>
    <w:rsid w:val="000316FE"/>
    <w:rsid w:val="000318F0"/>
    <w:rsid w:val="00032437"/>
    <w:rsid w:val="000325B8"/>
    <w:rsid w:val="00034C15"/>
    <w:rsid w:val="00036BA1"/>
    <w:rsid w:val="00037CCF"/>
    <w:rsid w:val="0004020F"/>
    <w:rsid w:val="00040868"/>
    <w:rsid w:val="00040A31"/>
    <w:rsid w:val="00041DE5"/>
    <w:rsid w:val="000422E2"/>
    <w:rsid w:val="00042F22"/>
    <w:rsid w:val="00043031"/>
    <w:rsid w:val="000443DF"/>
    <w:rsid w:val="000444EF"/>
    <w:rsid w:val="00045BC5"/>
    <w:rsid w:val="000465CB"/>
    <w:rsid w:val="00047153"/>
    <w:rsid w:val="000472A9"/>
    <w:rsid w:val="00047AE3"/>
    <w:rsid w:val="00051F56"/>
    <w:rsid w:val="00052A07"/>
    <w:rsid w:val="000534E3"/>
    <w:rsid w:val="00055C98"/>
    <w:rsid w:val="00055F44"/>
    <w:rsid w:val="0005606A"/>
    <w:rsid w:val="0005651A"/>
    <w:rsid w:val="00056A77"/>
    <w:rsid w:val="00056D40"/>
    <w:rsid w:val="00057117"/>
    <w:rsid w:val="00060945"/>
    <w:rsid w:val="00061228"/>
    <w:rsid w:val="000616E7"/>
    <w:rsid w:val="00061767"/>
    <w:rsid w:val="00061C3F"/>
    <w:rsid w:val="0006206F"/>
    <w:rsid w:val="00063C0F"/>
    <w:rsid w:val="00064490"/>
    <w:rsid w:val="000646A8"/>
    <w:rsid w:val="0006487E"/>
    <w:rsid w:val="00064C2A"/>
    <w:rsid w:val="00065E1A"/>
    <w:rsid w:val="00066E01"/>
    <w:rsid w:val="000671E5"/>
    <w:rsid w:val="00067C8C"/>
    <w:rsid w:val="00070269"/>
    <w:rsid w:val="00071779"/>
    <w:rsid w:val="00071ECA"/>
    <w:rsid w:val="00073FC0"/>
    <w:rsid w:val="00077289"/>
    <w:rsid w:val="00077464"/>
    <w:rsid w:val="00077E5F"/>
    <w:rsid w:val="00080110"/>
    <w:rsid w:val="00080366"/>
    <w:rsid w:val="0008036A"/>
    <w:rsid w:val="0008094B"/>
    <w:rsid w:val="00081AE6"/>
    <w:rsid w:val="00081B8A"/>
    <w:rsid w:val="0008258B"/>
    <w:rsid w:val="000835DF"/>
    <w:rsid w:val="00083898"/>
    <w:rsid w:val="0008452F"/>
    <w:rsid w:val="00084551"/>
    <w:rsid w:val="000855EB"/>
    <w:rsid w:val="00085B52"/>
    <w:rsid w:val="00085FA8"/>
    <w:rsid w:val="000866F2"/>
    <w:rsid w:val="000867B7"/>
    <w:rsid w:val="0008687D"/>
    <w:rsid w:val="00087EF3"/>
    <w:rsid w:val="0009009F"/>
    <w:rsid w:val="0009083A"/>
    <w:rsid w:val="000909CD"/>
    <w:rsid w:val="00090F72"/>
    <w:rsid w:val="00091557"/>
    <w:rsid w:val="00091F3B"/>
    <w:rsid w:val="000924C1"/>
    <w:rsid w:val="000924DB"/>
    <w:rsid w:val="000924F0"/>
    <w:rsid w:val="00092D22"/>
    <w:rsid w:val="00092EBC"/>
    <w:rsid w:val="00093474"/>
    <w:rsid w:val="00094124"/>
    <w:rsid w:val="0009510F"/>
    <w:rsid w:val="000958FB"/>
    <w:rsid w:val="00096E59"/>
    <w:rsid w:val="0009708B"/>
    <w:rsid w:val="00097EFC"/>
    <w:rsid w:val="000A0CE4"/>
    <w:rsid w:val="000A0E36"/>
    <w:rsid w:val="000A108F"/>
    <w:rsid w:val="000A1B7B"/>
    <w:rsid w:val="000A1E6B"/>
    <w:rsid w:val="000A1EEB"/>
    <w:rsid w:val="000A351B"/>
    <w:rsid w:val="000A37C8"/>
    <w:rsid w:val="000A3F45"/>
    <w:rsid w:val="000A4D83"/>
    <w:rsid w:val="000A56F2"/>
    <w:rsid w:val="000A7556"/>
    <w:rsid w:val="000B2719"/>
    <w:rsid w:val="000B3A8F"/>
    <w:rsid w:val="000B4AB9"/>
    <w:rsid w:val="000B58C3"/>
    <w:rsid w:val="000B61E9"/>
    <w:rsid w:val="000B7A48"/>
    <w:rsid w:val="000C0761"/>
    <w:rsid w:val="000C1377"/>
    <w:rsid w:val="000C165A"/>
    <w:rsid w:val="000C23C2"/>
    <w:rsid w:val="000C2E19"/>
    <w:rsid w:val="000C44C2"/>
    <w:rsid w:val="000C6CEB"/>
    <w:rsid w:val="000C6F5D"/>
    <w:rsid w:val="000C736E"/>
    <w:rsid w:val="000D0D07"/>
    <w:rsid w:val="000D4797"/>
    <w:rsid w:val="000D4E73"/>
    <w:rsid w:val="000D5CB9"/>
    <w:rsid w:val="000D62AE"/>
    <w:rsid w:val="000D7065"/>
    <w:rsid w:val="000D77C9"/>
    <w:rsid w:val="000E0527"/>
    <w:rsid w:val="000E0A0A"/>
    <w:rsid w:val="000E1E92"/>
    <w:rsid w:val="000E2F99"/>
    <w:rsid w:val="000E3374"/>
    <w:rsid w:val="000E3DD5"/>
    <w:rsid w:val="000E437D"/>
    <w:rsid w:val="000E4660"/>
    <w:rsid w:val="000E5782"/>
    <w:rsid w:val="000E6344"/>
    <w:rsid w:val="000E6638"/>
    <w:rsid w:val="000E7D30"/>
    <w:rsid w:val="000F06D6"/>
    <w:rsid w:val="000F0EB1"/>
    <w:rsid w:val="000F1106"/>
    <w:rsid w:val="000F12E7"/>
    <w:rsid w:val="000F2824"/>
    <w:rsid w:val="000F3BE9"/>
    <w:rsid w:val="000F3F6C"/>
    <w:rsid w:val="000F4F13"/>
    <w:rsid w:val="000F51E3"/>
    <w:rsid w:val="000F5C63"/>
    <w:rsid w:val="000F69B8"/>
    <w:rsid w:val="000F6DF3"/>
    <w:rsid w:val="000F7792"/>
    <w:rsid w:val="001000E3"/>
    <w:rsid w:val="00100297"/>
    <w:rsid w:val="0010048B"/>
    <w:rsid w:val="001005FF"/>
    <w:rsid w:val="0010169B"/>
    <w:rsid w:val="00102957"/>
    <w:rsid w:val="00103033"/>
    <w:rsid w:val="00103567"/>
    <w:rsid w:val="001046F3"/>
    <w:rsid w:val="001048A9"/>
    <w:rsid w:val="0010494F"/>
    <w:rsid w:val="0010548A"/>
    <w:rsid w:val="00105E95"/>
    <w:rsid w:val="001062FB"/>
    <w:rsid w:val="001063E6"/>
    <w:rsid w:val="0010652A"/>
    <w:rsid w:val="00107563"/>
    <w:rsid w:val="0011056B"/>
    <w:rsid w:val="00110D13"/>
    <w:rsid w:val="00111C77"/>
    <w:rsid w:val="00113230"/>
    <w:rsid w:val="00113290"/>
    <w:rsid w:val="00113B72"/>
    <w:rsid w:val="00113CF4"/>
    <w:rsid w:val="00114EF7"/>
    <w:rsid w:val="001153EA"/>
    <w:rsid w:val="00115643"/>
    <w:rsid w:val="00115F63"/>
    <w:rsid w:val="001161C4"/>
    <w:rsid w:val="00116765"/>
    <w:rsid w:val="00120056"/>
    <w:rsid w:val="00120A55"/>
    <w:rsid w:val="0012159B"/>
    <w:rsid w:val="001219F5"/>
    <w:rsid w:val="00121A20"/>
    <w:rsid w:val="001229AC"/>
    <w:rsid w:val="00123201"/>
    <w:rsid w:val="0012377F"/>
    <w:rsid w:val="001241A6"/>
    <w:rsid w:val="00124314"/>
    <w:rsid w:val="00125459"/>
    <w:rsid w:val="001266D8"/>
    <w:rsid w:val="001267CF"/>
    <w:rsid w:val="00126B4A"/>
    <w:rsid w:val="001277B2"/>
    <w:rsid w:val="00130328"/>
    <w:rsid w:val="00130471"/>
    <w:rsid w:val="0013088C"/>
    <w:rsid w:val="00132FD0"/>
    <w:rsid w:val="00133531"/>
    <w:rsid w:val="001344C0"/>
    <w:rsid w:val="001346FA"/>
    <w:rsid w:val="00135252"/>
    <w:rsid w:val="0013526B"/>
    <w:rsid w:val="001352B1"/>
    <w:rsid w:val="00136484"/>
    <w:rsid w:val="00136B14"/>
    <w:rsid w:val="001375A3"/>
    <w:rsid w:val="00137870"/>
    <w:rsid w:val="00137AB5"/>
    <w:rsid w:val="00137F0B"/>
    <w:rsid w:val="001416BF"/>
    <w:rsid w:val="00142F9D"/>
    <w:rsid w:val="001438ED"/>
    <w:rsid w:val="00144225"/>
    <w:rsid w:val="00144820"/>
    <w:rsid w:val="00145208"/>
    <w:rsid w:val="001468C2"/>
    <w:rsid w:val="001471AE"/>
    <w:rsid w:val="00151E23"/>
    <w:rsid w:val="001526E0"/>
    <w:rsid w:val="001534A2"/>
    <w:rsid w:val="001551B5"/>
    <w:rsid w:val="00155FA1"/>
    <w:rsid w:val="00156568"/>
    <w:rsid w:val="001577E9"/>
    <w:rsid w:val="001608AF"/>
    <w:rsid w:val="0016183D"/>
    <w:rsid w:val="001659C1"/>
    <w:rsid w:val="001670EE"/>
    <w:rsid w:val="00171159"/>
    <w:rsid w:val="00171F09"/>
    <w:rsid w:val="001726D6"/>
    <w:rsid w:val="001735A6"/>
    <w:rsid w:val="0017399C"/>
    <w:rsid w:val="00173A8E"/>
    <w:rsid w:val="0017502C"/>
    <w:rsid w:val="001751BC"/>
    <w:rsid w:val="00175484"/>
    <w:rsid w:val="00176F5D"/>
    <w:rsid w:val="00176FCC"/>
    <w:rsid w:val="00180658"/>
    <w:rsid w:val="00180EEB"/>
    <w:rsid w:val="0018143F"/>
    <w:rsid w:val="00181FF8"/>
    <w:rsid w:val="001829D9"/>
    <w:rsid w:val="00182D99"/>
    <w:rsid w:val="00184790"/>
    <w:rsid w:val="001849E0"/>
    <w:rsid w:val="00190AC1"/>
    <w:rsid w:val="0019243E"/>
    <w:rsid w:val="00192FCA"/>
    <w:rsid w:val="001931E6"/>
    <w:rsid w:val="0019341A"/>
    <w:rsid w:val="001937E5"/>
    <w:rsid w:val="00195C0D"/>
    <w:rsid w:val="001970F4"/>
    <w:rsid w:val="001973C9"/>
    <w:rsid w:val="00197DF9"/>
    <w:rsid w:val="001A0617"/>
    <w:rsid w:val="001A0E6A"/>
    <w:rsid w:val="001A13B8"/>
    <w:rsid w:val="001A1987"/>
    <w:rsid w:val="001A2564"/>
    <w:rsid w:val="001A281D"/>
    <w:rsid w:val="001A2F29"/>
    <w:rsid w:val="001A5C72"/>
    <w:rsid w:val="001A6173"/>
    <w:rsid w:val="001A61F8"/>
    <w:rsid w:val="001A6718"/>
    <w:rsid w:val="001A6CBA"/>
    <w:rsid w:val="001A7DE9"/>
    <w:rsid w:val="001B02B8"/>
    <w:rsid w:val="001B0C74"/>
    <w:rsid w:val="001B0D97"/>
    <w:rsid w:val="001B3170"/>
    <w:rsid w:val="001B3DE2"/>
    <w:rsid w:val="001B4C5D"/>
    <w:rsid w:val="001B514E"/>
    <w:rsid w:val="001B5A5D"/>
    <w:rsid w:val="001B6773"/>
    <w:rsid w:val="001B6D7B"/>
    <w:rsid w:val="001B7BDE"/>
    <w:rsid w:val="001B7DAC"/>
    <w:rsid w:val="001C1321"/>
    <w:rsid w:val="001C1CE5"/>
    <w:rsid w:val="001C2022"/>
    <w:rsid w:val="001C2B62"/>
    <w:rsid w:val="001C3D2A"/>
    <w:rsid w:val="001C4178"/>
    <w:rsid w:val="001C4D14"/>
    <w:rsid w:val="001C52B3"/>
    <w:rsid w:val="001C5301"/>
    <w:rsid w:val="001C6857"/>
    <w:rsid w:val="001C689C"/>
    <w:rsid w:val="001C68C7"/>
    <w:rsid w:val="001C7173"/>
    <w:rsid w:val="001D0B82"/>
    <w:rsid w:val="001D15E5"/>
    <w:rsid w:val="001D3A30"/>
    <w:rsid w:val="001D51BA"/>
    <w:rsid w:val="001D53E7"/>
    <w:rsid w:val="001D5B5B"/>
    <w:rsid w:val="001D606E"/>
    <w:rsid w:val="001D6342"/>
    <w:rsid w:val="001D6B21"/>
    <w:rsid w:val="001D6D53"/>
    <w:rsid w:val="001D74D3"/>
    <w:rsid w:val="001E01AC"/>
    <w:rsid w:val="001E065C"/>
    <w:rsid w:val="001E58E2"/>
    <w:rsid w:val="001E5ADD"/>
    <w:rsid w:val="001E6523"/>
    <w:rsid w:val="001E65D5"/>
    <w:rsid w:val="001E6C27"/>
    <w:rsid w:val="001E7461"/>
    <w:rsid w:val="001E7AED"/>
    <w:rsid w:val="001E7F0B"/>
    <w:rsid w:val="001F3916"/>
    <w:rsid w:val="001F47B5"/>
    <w:rsid w:val="001F4DD7"/>
    <w:rsid w:val="001F54C5"/>
    <w:rsid w:val="001F662C"/>
    <w:rsid w:val="001F7074"/>
    <w:rsid w:val="001F7EFC"/>
    <w:rsid w:val="00200490"/>
    <w:rsid w:val="00200B55"/>
    <w:rsid w:val="0020142B"/>
    <w:rsid w:val="00201F3A"/>
    <w:rsid w:val="00203A79"/>
    <w:rsid w:val="00203D72"/>
    <w:rsid w:val="00203F96"/>
    <w:rsid w:val="002045C7"/>
    <w:rsid w:val="00205BEC"/>
    <w:rsid w:val="00206205"/>
    <w:rsid w:val="00206244"/>
    <w:rsid w:val="002069B2"/>
    <w:rsid w:val="002075FB"/>
    <w:rsid w:val="0020767E"/>
    <w:rsid w:val="00207A9F"/>
    <w:rsid w:val="00207D2D"/>
    <w:rsid w:val="00207FA3"/>
    <w:rsid w:val="0021239A"/>
    <w:rsid w:val="002149C2"/>
    <w:rsid w:val="00214DA8"/>
    <w:rsid w:val="002153C0"/>
    <w:rsid w:val="00215423"/>
    <w:rsid w:val="002158FA"/>
    <w:rsid w:val="00220600"/>
    <w:rsid w:val="002211D6"/>
    <w:rsid w:val="00221E17"/>
    <w:rsid w:val="0022239A"/>
    <w:rsid w:val="0022248C"/>
    <w:rsid w:val="002224DB"/>
    <w:rsid w:val="00222567"/>
    <w:rsid w:val="00223FCB"/>
    <w:rsid w:val="00224549"/>
    <w:rsid w:val="002252C3"/>
    <w:rsid w:val="00225434"/>
    <w:rsid w:val="00225C54"/>
    <w:rsid w:val="00230765"/>
    <w:rsid w:val="00230C79"/>
    <w:rsid w:val="00230D18"/>
    <w:rsid w:val="002311D7"/>
    <w:rsid w:val="002319E4"/>
    <w:rsid w:val="00231B2D"/>
    <w:rsid w:val="00232DBF"/>
    <w:rsid w:val="002336A0"/>
    <w:rsid w:val="00233A10"/>
    <w:rsid w:val="002346FF"/>
    <w:rsid w:val="00234FDC"/>
    <w:rsid w:val="002354BE"/>
    <w:rsid w:val="00235632"/>
    <w:rsid w:val="00235872"/>
    <w:rsid w:val="002371E9"/>
    <w:rsid w:val="00237520"/>
    <w:rsid w:val="002376EC"/>
    <w:rsid w:val="00240F25"/>
    <w:rsid w:val="00241559"/>
    <w:rsid w:val="002417CA"/>
    <w:rsid w:val="00241BCA"/>
    <w:rsid w:val="00242F0E"/>
    <w:rsid w:val="002435B3"/>
    <w:rsid w:val="002451BF"/>
    <w:rsid w:val="002458EB"/>
    <w:rsid w:val="00245EE6"/>
    <w:rsid w:val="0024629B"/>
    <w:rsid w:val="002465CC"/>
    <w:rsid w:val="00246744"/>
    <w:rsid w:val="0024693D"/>
    <w:rsid w:val="002500C8"/>
    <w:rsid w:val="002517AE"/>
    <w:rsid w:val="00251C3A"/>
    <w:rsid w:val="002521BD"/>
    <w:rsid w:val="002536FF"/>
    <w:rsid w:val="00253FA6"/>
    <w:rsid w:val="002543FA"/>
    <w:rsid w:val="00254C36"/>
    <w:rsid w:val="00254D97"/>
    <w:rsid w:val="0025525F"/>
    <w:rsid w:val="00256735"/>
    <w:rsid w:val="00257543"/>
    <w:rsid w:val="0026103D"/>
    <w:rsid w:val="002617E7"/>
    <w:rsid w:val="00261C87"/>
    <w:rsid w:val="0026363A"/>
    <w:rsid w:val="00263CCE"/>
    <w:rsid w:val="00264228"/>
    <w:rsid w:val="00264334"/>
    <w:rsid w:val="0026473E"/>
    <w:rsid w:val="002648E2"/>
    <w:rsid w:val="00265420"/>
    <w:rsid w:val="00266214"/>
    <w:rsid w:val="00266FB2"/>
    <w:rsid w:val="0026756E"/>
    <w:rsid w:val="00267C83"/>
    <w:rsid w:val="002700AB"/>
    <w:rsid w:val="0027144F"/>
    <w:rsid w:val="00271813"/>
    <w:rsid w:val="00271901"/>
    <w:rsid w:val="00271D1D"/>
    <w:rsid w:val="00271F3A"/>
    <w:rsid w:val="002726BA"/>
    <w:rsid w:val="00272D3B"/>
    <w:rsid w:val="00273181"/>
    <w:rsid w:val="00273278"/>
    <w:rsid w:val="002737F4"/>
    <w:rsid w:val="00273F7F"/>
    <w:rsid w:val="00275172"/>
    <w:rsid w:val="00276664"/>
    <w:rsid w:val="002805F5"/>
    <w:rsid w:val="00280751"/>
    <w:rsid w:val="00282604"/>
    <w:rsid w:val="0028280A"/>
    <w:rsid w:val="00283117"/>
    <w:rsid w:val="00284452"/>
    <w:rsid w:val="002845D8"/>
    <w:rsid w:val="0028470E"/>
    <w:rsid w:val="0028571E"/>
    <w:rsid w:val="002868CF"/>
    <w:rsid w:val="00286ACD"/>
    <w:rsid w:val="00286DB8"/>
    <w:rsid w:val="00286E98"/>
    <w:rsid w:val="002870AA"/>
    <w:rsid w:val="00287838"/>
    <w:rsid w:val="0029009B"/>
    <w:rsid w:val="00290726"/>
    <w:rsid w:val="002907B5"/>
    <w:rsid w:val="002910B0"/>
    <w:rsid w:val="0029180A"/>
    <w:rsid w:val="00292B8F"/>
    <w:rsid w:val="00292EB7"/>
    <w:rsid w:val="00293182"/>
    <w:rsid w:val="00293AE8"/>
    <w:rsid w:val="002945CF"/>
    <w:rsid w:val="00294659"/>
    <w:rsid w:val="0029468E"/>
    <w:rsid w:val="00294E8B"/>
    <w:rsid w:val="00294EAB"/>
    <w:rsid w:val="00295E7A"/>
    <w:rsid w:val="00296227"/>
    <w:rsid w:val="00296F44"/>
    <w:rsid w:val="0029756F"/>
    <w:rsid w:val="0029777D"/>
    <w:rsid w:val="002A03FB"/>
    <w:rsid w:val="002A055E"/>
    <w:rsid w:val="002A0A8D"/>
    <w:rsid w:val="002A1D4E"/>
    <w:rsid w:val="002A27E7"/>
    <w:rsid w:val="002A2869"/>
    <w:rsid w:val="002A289D"/>
    <w:rsid w:val="002A2EC4"/>
    <w:rsid w:val="002A319E"/>
    <w:rsid w:val="002A42F0"/>
    <w:rsid w:val="002A4307"/>
    <w:rsid w:val="002A466C"/>
    <w:rsid w:val="002A54C5"/>
    <w:rsid w:val="002A7763"/>
    <w:rsid w:val="002A7AE1"/>
    <w:rsid w:val="002A7ECA"/>
    <w:rsid w:val="002B0666"/>
    <w:rsid w:val="002B0783"/>
    <w:rsid w:val="002B24D6"/>
    <w:rsid w:val="002B2F27"/>
    <w:rsid w:val="002B3979"/>
    <w:rsid w:val="002B4859"/>
    <w:rsid w:val="002B4A5E"/>
    <w:rsid w:val="002B5C7F"/>
    <w:rsid w:val="002B5D5B"/>
    <w:rsid w:val="002C049B"/>
    <w:rsid w:val="002C22ED"/>
    <w:rsid w:val="002C272F"/>
    <w:rsid w:val="002C2AE4"/>
    <w:rsid w:val="002C2E1C"/>
    <w:rsid w:val="002C3E2B"/>
    <w:rsid w:val="002C41E6"/>
    <w:rsid w:val="002C50EE"/>
    <w:rsid w:val="002C7907"/>
    <w:rsid w:val="002D01F3"/>
    <w:rsid w:val="002D071A"/>
    <w:rsid w:val="002D082F"/>
    <w:rsid w:val="002D11FF"/>
    <w:rsid w:val="002D34B2"/>
    <w:rsid w:val="002D48B0"/>
    <w:rsid w:val="002D4B90"/>
    <w:rsid w:val="002D5B37"/>
    <w:rsid w:val="002D7637"/>
    <w:rsid w:val="002D7790"/>
    <w:rsid w:val="002E1268"/>
    <w:rsid w:val="002E17F2"/>
    <w:rsid w:val="002E19AC"/>
    <w:rsid w:val="002E1F12"/>
    <w:rsid w:val="002E2199"/>
    <w:rsid w:val="002E7CAE"/>
    <w:rsid w:val="002F11BC"/>
    <w:rsid w:val="002F13E4"/>
    <w:rsid w:val="002F2378"/>
    <w:rsid w:val="002F2771"/>
    <w:rsid w:val="002F37A9"/>
    <w:rsid w:val="002F3E70"/>
    <w:rsid w:val="002F482E"/>
    <w:rsid w:val="002F5216"/>
    <w:rsid w:val="002F58A3"/>
    <w:rsid w:val="002F60B5"/>
    <w:rsid w:val="00301184"/>
    <w:rsid w:val="00301CE6"/>
    <w:rsid w:val="00301D18"/>
    <w:rsid w:val="00302556"/>
    <w:rsid w:val="0030256B"/>
    <w:rsid w:val="00302AA6"/>
    <w:rsid w:val="003039BA"/>
    <w:rsid w:val="003046C5"/>
    <w:rsid w:val="0030501F"/>
    <w:rsid w:val="00307BA1"/>
    <w:rsid w:val="00311651"/>
    <w:rsid w:val="00311702"/>
    <w:rsid w:val="00311E82"/>
    <w:rsid w:val="00312599"/>
    <w:rsid w:val="0031326B"/>
    <w:rsid w:val="00313F68"/>
    <w:rsid w:val="00313FD6"/>
    <w:rsid w:val="00314162"/>
    <w:rsid w:val="003143BD"/>
    <w:rsid w:val="00314B7E"/>
    <w:rsid w:val="00314BA6"/>
    <w:rsid w:val="00315363"/>
    <w:rsid w:val="00316848"/>
    <w:rsid w:val="003174F2"/>
    <w:rsid w:val="00317BE2"/>
    <w:rsid w:val="003203ED"/>
    <w:rsid w:val="003217EE"/>
    <w:rsid w:val="00322539"/>
    <w:rsid w:val="0032263F"/>
    <w:rsid w:val="00322C9F"/>
    <w:rsid w:val="003245D6"/>
    <w:rsid w:val="00324D23"/>
    <w:rsid w:val="00330707"/>
    <w:rsid w:val="00331751"/>
    <w:rsid w:val="00331986"/>
    <w:rsid w:val="00331AEA"/>
    <w:rsid w:val="00331DD1"/>
    <w:rsid w:val="0033253A"/>
    <w:rsid w:val="00333C7D"/>
    <w:rsid w:val="0033408D"/>
    <w:rsid w:val="00334579"/>
    <w:rsid w:val="00334CF8"/>
    <w:rsid w:val="00335858"/>
    <w:rsid w:val="00335B6B"/>
    <w:rsid w:val="00336BDA"/>
    <w:rsid w:val="003423CB"/>
    <w:rsid w:val="003424C5"/>
    <w:rsid w:val="00342BD7"/>
    <w:rsid w:val="00342FC4"/>
    <w:rsid w:val="00344477"/>
    <w:rsid w:val="003454A9"/>
    <w:rsid w:val="0034603F"/>
    <w:rsid w:val="00346DB5"/>
    <w:rsid w:val="003477B1"/>
    <w:rsid w:val="00350674"/>
    <w:rsid w:val="00351118"/>
    <w:rsid w:val="0035118B"/>
    <w:rsid w:val="00352CFC"/>
    <w:rsid w:val="00352E66"/>
    <w:rsid w:val="00353BB4"/>
    <w:rsid w:val="003551FA"/>
    <w:rsid w:val="00356CE4"/>
    <w:rsid w:val="00357380"/>
    <w:rsid w:val="00357657"/>
    <w:rsid w:val="0035795A"/>
    <w:rsid w:val="003602D9"/>
    <w:rsid w:val="003604CE"/>
    <w:rsid w:val="00360CDF"/>
    <w:rsid w:val="00362C4D"/>
    <w:rsid w:val="00364EC2"/>
    <w:rsid w:val="00365168"/>
    <w:rsid w:val="00365F7A"/>
    <w:rsid w:val="00366EF1"/>
    <w:rsid w:val="00370E47"/>
    <w:rsid w:val="00371E8B"/>
    <w:rsid w:val="0037263D"/>
    <w:rsid w:val="00372DAA"/>
    <w:rsid w:val="00373247"/>
    <w:rsid w:val="003742AC"/>
    <w:rsid w:val="00374F69"/>
    <w:rsid w:val="0037721A"/>
    <w:rsid w:val="00377CE1"/>
    <w:rsid w:val="00381ED3"/>
    <w:rsid w:val="00384818"/>
    <w:rsid w:val="00384909"/>
    <w:rsid w:val="00385BF0"/>
    <w:rsid w:val="00386054"/>
    <w:rsid w:val="0038671D"/>
    <w:rsid w:val="00387A20"/>
    <w:rsid w:val="00390BFE"/>
    <w:rsid w:val="003911C4"/>
    <w:rsid w:val="00391992"/>
    <w:rsid w:val="00391FBD"/>
    <w:rsid w:val="003925B1"/>
    <w:rsid w:val="003925E3"/>
    <w:rsid w:val="003939FF"/>
    <w:rsid w:val="00393A3A"/>
    <w:rsid w:val="00394097"/>
    <w:rsid w:val="00394393"/>
    <w:rsid w:val="00394B8F"/>
    <w:rsid w:val="00396C7D"/>
    <w:rsid w:val="003A1572"/>
    <w:rsid w:val="003A2223"/>
    <w:rsid w:val="003A2A0F"/>
    <w:rsid w:val="003A45A1"/>
    <w:rsid w:val="003A5A3E"/>
    <w:rsid w:val="003A5B0A"/>
    <w:rsid w:val="003A68D2"/>
    <w:rsid w:val="003A6BAC"/>
    <w:rsid w:val="003A6D6E"/>
    <w:rsid w:val="003A70A4"/>
    <w:rsid w:val="003A7EF3"/>
    <w:rsid w:val="003B0797"/>
    <w:rsid w:val="003B0933"/>
    <w:rsid w:val="003B1536"/>
    <w:rsid w:val="003B159C"/>
    <w:rsid w:val="003B369F"/>
    <w:rsid w:val="003B36A3"/>
    <w:rsid w:val="003B37A0"/>
    <w:rsid w:val="003B4F2D"/>
    <w:rsid w:val="003B64BB"/>
    <w:rsid w:val="003B65CC"/>
    <w:rsid w:val="003B7FE5"/>
    <w:rsid w:val="003C05ED"/>
    <w:rsid w:val="003C061C"/>
    <w:rsid w:val="003C06E5"/>
    <w:rsid w:val="003C11C8"/>
    <w:rsid w:val="003C2702"/>
    <w:rsid w:val="003C30AE"/>
    <w:rsid w:val="003C4154"/>
    <w:rsid w:val="003C457D"/>
    <w:rsid w:val="003C4843"/>
    <w:rsid w:val="003C4E6A"/>
    <w:rsid w:val="003C70F5"/>
    <w:rsid w:val="003C7806"/>
    <w:rsid w:val="003D109F"/>
    <w:rsid w:val="003D2478"/>
    <w:rsid w:val="003D2914"/>
    <w:rsid w:val="003D3C45"/>
    <w:rsid w:val="003D48EF"/>
    <w:rsid w:val="003D4904"/>
    <w:rsid w:val="003D5B1F"/>
    <w:rsid w:val="003D5F89"/>
    <w:rsid w:val="003D66E9"/>
    <w:rsid w:val="003E02D6"/>
    <w:rsid w:val="003E15FA"/>
    <w:rsid w:val="003E1C74"/>
    <w:rsid w:val="003E3960"/>
    <w:rsid w:val="003E55E4"/>
    <w:rsid w:val="003E70BB"/>
    <w:rsid w:val="003E74E3"/>
    <w:rsid w:val="003E752D"/>
    <w:rsid w:val="003F02CF"/>
    <w:rsid w:val="003F05C7"/>
    <w:rsid w:val="003F075C"/>
    <w:rsid w:val="003F1118"/>
    <w:rsid w:val="003F11F7"/>
    <w:rsid w:val="003F1F93"/>
    <w:rsid w:val="003F2CD4"/>
    <w:rsid w:val="003F2CE9"/>
    <w:rsid w:val="003F3B50"/>
    <w:rsid w:val="003F406F"/>
    <w:rsid w:val="003F413F"/>
    <w:rsid w:val="003F4EB3"/>
    <w:rsid w:val="003F547F"/>
    <w:rsid w:val="003F5F19"/>
    <w:rsid w:val="003F6BBE"/>
    <w:rsid w:val="003F7BE0"/>
    <w:rsid w:val="003F7EA5"/>
    <w:rsid w:val="004000E8"/>
    <w:rsid w:val="0040122C"/>
    <w:rsid w:val="00401FDB"/>
    <w:rsid w:val="004020E7"/>
    <w:rsid w:val="0040289B"/>
    <w:rsid w:val="00402E2B"/>
    <w:rsid w:val="004038AB"/>
    <w:rsid w:val="00403DC4"/>
    <w:rsid w:val="00403FB6"/>
    <w:rsid w:val="0040512B"/>
    <w:rsid w:val="00405CA5"/>
    <w:rsid w:val="00406277"/>
    <w:rsid w:val="004062DD"/>
    <w:rsid w:val="00406944"/>
    <w:rsid w:val="00406C53"/>
    <w:rsid w:val="00407CD3"/>
    <w:rsid w:val="00410134"/>
    <w:rsid w:val="00410314"/>
    <w:rsid w:val="00410B72"/>
    <w:rsid w:val="00410F18"/>
    <w:rsid w:val="0041263E"/>
    <w:rsid w:val="00412863"/>
    <w:rsid w:val="004139A2"/>
    <w:rsid w:val="00413A62"/>
    <w:rsid w:val="00413AAC"/>
    <w:rsid w:val="00413E92"/>
    <w:rsid w:val="0041615F"/>
    <w:rsid w:val="004201AD"/>
    <w:rsid w:val="00420A65"/>
    <w:rsid w:val="00421105"/>
    <w:rsid w:val="00421FD8"/>
    <w:rsid w:val="00422AA4"/>
    <w:rsid w:val="00422C29"/>
    <w:rsid w:val="00422F42"/>
    <w:rsid w:val="00423C19"/>
    <w:rsid w:val="00424167"/>
    <w:rsid w:val="004242F4"/>
    <w:rsid w:val="00424C5C"/>
    <w:rsid w:val="004254A8"/>
    <w:rsid w:val="00425AB7"/>
    <w:rsid w:val="004260EE"/>
    <w:rsid w:val="004268F8"/>
    <w:rsid w:val="00427248"/>
    <w:rsid w:val="004274F7"/>
    <w:rsid w:val="0043026D"/>
    <w:rsid w:val="00431EA3"/>
    <w:rsid w:val="00432529"/>
    <w:rsid w:val="00432E49"/>
    <w:rsid w:val="0043353C"/>
    <w:rsid w:val="00433CEE"/>
    <w:rsid w:val="00435094"/>
    <w:rsid w:val="0043573A"/>
    <w:rsid w:val="0043664A"/>
    <w:rsid w:val="00437437"/>
    <w:rsid w:val="00437447"/>
    <w:rsid w:val="00440B81"/>
    <w:rsid w:val="00441A81"/>
    <w:rsid w:val="00441A92"/>
    <w:rsid w:val="004431DC"/>
    <w:rsid w:val="00443FAF"/>
    <w:rsid w:val="00444794"/>
    <w:rsid w:val="00444BE6"/>
    <w:rsid w:val="00444C0A"/>
    <w:rsid w:val="00444F56"/>
    <w:rsid w:val="0044501B"/>
    <w:rsid w:val="00446488"/>
    <w:rsid w:val="00446ACC"/>
    <w:rsid w:val="00446FB5"/>
    <w:rsid w:val="004474E5"/>
    <w:rsid w:val="00450524"/>
    <w:rsid w:val="004517AA"/>
    <w:rsid w:val="00452BCE"/>
    <w:rsid w:val="00452CAC"/>
    <w:rsid w:val="00454466"/>
    <w:rsid w:val="00454D2F"/>
    <w:rsid w:val="00455134"/>
    <w:rsid w:val="004557B1"/>
    <w:rsid w:val="00457565"/>
    <w:rsid w:val="00457621"/>
    <w:rsid w:val="00457800"/>
    <w:rsid w:val="00457B71"/>
    <w:rsid w:val="00457C09"/>
    <w:rsid w:val="004622CD"/>
    <w:rsid w:val="0046328E"/>
    <w:rsid w:val="004643C1"/>
    <w:rsid w:val="00464689"/>
    <w:rsid w:val="004666F9"/>
    <w:rsid w:val="004669E2"/>
    <w:rsid w:val="00466B62"/>
    <w:rsid w:val="00467612"/>
    <w:rsid w:val="00470C31"/>
    <w:rsid w:val="00470DD2"/>
    <w:rsid w:val="00471DAC"/>
    <w:rsid w:val="00471DE0"/>
    <w:rsid w:val="00472123"/>
    <w:rsid w:val="00472934"/>
    <w:rsid w:val="00472EF3"/>
    <w:rsid w:val="004734D0"/>
    <w:rsid w:val="0047520A"/>
    <w:rsid w:val="0047556B"/>
    <w:rsid w:val="00475EED"/>
    <w:rsid w:val="00477489"/>
    <w:rsid w:val="00477768"/>
    <w:rsid w:val="00477A83"/>
    <w:rsid w:val="00477F30"/>
    <w:rsid w:val="00480A09"/>
    <w:rsid w:val="004812F1"/>
    <w:rsid w:val="004815EB"/>
    <w:rsid w:val="0048267A"/>
    <w:rsid w:val="00483313"/>
    <w:rsid w:val="00483935"/>
    <w:rsid w:val="00485209"/>
    <w:rsid w:val="00486FCC"/>
    <w:rsid w:val="0048719A"/>
    <w:rsid w:val="00487D0B"/>
    <w:rsid w:val="00490580"/>
    <w:rsid w:val="004907B8"/>
    <w:rsid w:val="00491F2D"/>
    <w:rsid w:val="00492334"/>
    <w:rsid w:val="00492BC5"/>
    <w:rsid w:val="00495EF3"/>
    <w:rsid w:val="004964F1"/>
    <w:rsid w:val="004A0410"/>
    <w:rsid w:val="004A0839"/>
    <w:rsid w:val="004A0CA3"/>
    <w:rsid w:val="004A16BC"/>
    <w:rsid w:val="004A256C"/>
    <w:rsid w:val="004A2B94"/>
    <w:rsid w:val="004A6709"/>
    <w:rsid w:val="004B1D18"/>
    <w:rsid w:val="004B253F"/>
    <w:rsid w:val="004B2B73"/>
    <w:rsid w:val="004B2C1C"/>
    <w:rsid w:val="004B34BF"/>
    <w:rsid w:val="004B6F6A"/>
    <w:rsid w:val="004B70A7"/>
    <w:rsid w:val="004B7145"/>
    <w:rsid w:val="004B7C0C"/>
    <w:rsid w:val="004C0417"/>
    <w:rsid w:val="004C0B6F"/>
    <w:rsid w:val="004C311F"/>
    <w:rsid w:val="004C3898"/>
    <w:rsid w:val="004C534E"/>
    <w:rsid w:val="004C6141"/>
    <w:rsid w:val="004C6BE3"/>
    <w:rsid w:val="004C6F51"/>
    <w:rsid w:val="004C7BEF"/>
    <w:rsid w:val="004D0AF0"/>
    <w:rsid w:val="004D1167"/>
    <w:rsid w:val="004D26AD"/>
    <w:rsid w:val="004D2AC2"/>
    <w:rsid w:val="004D36B1"/>
    <w:rsid w:val="004D54B6"/>
    <w:rsid w:val="004D66A6"/>
    <w:rsid w:val="004D7EBD"/>
    <w:rsid w:val="004E110C"/>
    <w:rsid w:val="004E2680"/>
    <w:rsid w:val="004E28F9"/>
    <w:rsid w:val="004E2EA8"/>
    <w:rsid w:val="004E462E"/>
    <w:rsid w:val="004E4E18"/>
    <w:rsid w:val="004E56DC"/>
    <w:rsid w:val="004E6017"/>
    <w:rsid w:val="004E6969"/>
    <w:rsid w:val="004E76F4"/>
    <w:rsid w:val="004F0058"/>
    <w:rsid w:val="004F0B4E"/>
    <w:rsid w:val="004F0B6C"/>
    <w:rsid w:val="004F2078"/>
    <w:rsid w:val="004F2116"/>
    <w:rsid w:val="004F278C"/>
    <w:rsid w:val="004F36A0"/>
    <w:rsid w:val="004F3C5C"/>
    <w:rsid w:val="004F3ED3"/>
    <w:rsid w:val="004F4AC8"/>
    <w:rsid w:val="004F4D71"/>
    <w:rsid w:val="004F4DA3"/>
    <w:rsid w:val="004F6604"/>
    <w:rsid w:val="005008F7"/>
    <w:rsid w:val="0050130E"/>
    <w:rsid w:val="00503E63"/>
    <w:rsid w:val="005041DC"/>
    <w:rsid w:val="00506557"/>
    <w:rsid w:val="0050677A"/>
    <w:rsid w:val="0050686D"/>
    <w:rsid w:val="005108D8"/>
    <w:rsid w:val="005116F9"/>
    <w:rsid w:val="00511DBA"/>
    <w:rsid w:val="00512B94"/>
    <w:rsid w:val="0051311F"/>
    <w:rsid w:val="005132DB"/>
    <w:rsid w:val="005147C5"/>
    <w:rsid w:val="00514FE5"/>
    <w:rsid w:val="005152A2"/>
    <w:rsid w:val="005153A7"/>
    <w:rsid w:val="00515434"/>
    <w:rsid w:val="00515FD4"/>
    <w:rsid w:val="005162B1"/>
    <w:rsid w:val="0051690C"/>
    <w:rsid w:val="005202C2"/>
    <w:rsid w:val="00520E66"/>
    <w:rsid w:val="005219CF"/>
    <w:rsid w:val="0052500F"/>
    <w:rsid w:val="005252A0"/>
    <w:rsid w:val="00527987"/>
    <w:rsid w:val="005300A7"/>
    <w:rsid w:val="00531067"/>
    <w:rsid w:val="005310EB"/>
    <w:rsid w:val="0053241A"/>
    <w:rsid w:val="00533533"/>
    <w:rsid w:val="00534B59"/>
    <w:rsid w:val="0053662E"/>
    <w:rsid w:val="00536759"/>
    <w:rsid w:val="005372C0"/>
    <w:rsid w:val="0053774A"/>
    <w:rsid w:val="00537C62"/>
    <w:rsid w:val="00541A2F"/>
    <w:rsid w:val="005432C9"/>
    <w:rsid w:val="005433FD"/>
    <w:rsid w:val="005437FB"/>
    <w:rsid w:val="00544C8A"/>
    <w:rsid w:val="00545535"/>
    <w:rsid w:val="00545CF4"/>
    <w:rsid w:val="005460AE"/>
    <w:rsid w:val="005466AC"/>
    <w:rsid w:val="00546970"/>
    <w:rsid w:val="00550CA3"/>
    <w:rsid w:val="00550DB3"/>
    <w:rsid w:val="005522B3"/>
    <w:rsid w:val="00552D95"/>
    <w:rsid w:val="00553529"/>
    <w:rsid w:val="00553561"/>
    <w:rsid w:val="005536D8"/>
    <w:rsid w:val="005548E0"/>
    <w:rsid w:val="00554E19"/>
    <w:rsid w:val="0055673F"/>
    <w:rsid w:val="00556966"/>
    <w:rsid w:val="00560406"/>
    <w:rsid w:val="0056089D"/>
    <w:rsid w:val="0056121F"/>
    <w:rsid w:val="005632C2"/>
    <w:rsid w:val="00563B2B"/>
    <w:rsid w:val="00565849"/>
    <w:rsid w:val="00566EF4"/>
    <w:rsid w:val="0056761A"/>
    <w:rsid w:val="00567DFA"/>
    <w:rsid w:val="00567FA3"/>
    <w:rsid w:val="00567FDC"/>
    <w:rsid w:val="005719AD"/>
    <w:rsid w:val="00572505"/>
    <w:rsid w:val="00572C3F"/>
    <w:rsid w:val="00573E64"/>
    <w:rsid w:val="00575BB5"/>
    <w:rsid w:val="005771DA"/>
    <w:rsid w:val="00581EAB"/>
    <w:rsid w:val="00582809"/>
    <w:rsid w:val="00582F1F"/>
    <w:rsid w:val="00583D23"/>
    <w:rsid w:val="00584CFE"/>
    <w:rsid w:val="00585A1F"/>
    <w:rsid w:val="00585D6F"/>
    <w:rsid w:val="00586047"/>
    <w:rsid w:val="005866F5"/>
    <w:rsid w:val="0058798C"/>
    <w:rsid w:val="005900FA"/>
    <w:rsid w:val="0059258A"/>
    <w:rsid w:val="005935A4"/>
    <w:rsid w:val="005942E3"/>
    <w:rsid w:val="005948C2"/>
    <w:rsid w:val="00595948"/>
    <w:rsid w:val="00595C91"/>
    <w:rsid w:val="00595DCA"/>
    <w:rsid w:val="0059779B"/>
    <w:rsid w:val="005A0436"/>
    <w:rsid w:val="005A1EE7"/>
    <w:rsid w:val="005A209A"/>
    <w:rsid w:val="005A31CC"/>
    <w:rsid w:val="005A4D0E"/>
    <w:rsid w:val="005A54D3"/>
    <w:rsid w:val="005A575A"/>
    <w:rsid w:val="005A585A"/>
    <w:rsid w:val="005A5ACF"/>
    <w:rsid w:val="005A662D"/>
    <w:rsid w:val="005A68B0"/>
    <w:rsid w:val="005A77B1"/>
    <w:rsid w:val="005A7858"/>
    <w:rsid w:val="005B0C21"/>
    <w:rsid w:val="005B0EC6"/>
    <w:rsid w:val="005B1409"/>
    <w:rsid w:val="005B35D7"/>
    <w:rsid w:val="005B392A"/>
    <w:rsid w:val="005B3AA3"/>
    <w:rsid w:val="005B3C6D"/>
    <w:rsid w:val="005B5E24"/>
    <w:rsid w:val="005B5EA6"/>
    <w:rsid w:val="005B6F83"/>
    <w:rsid w:val="005B702A"/>
    <w:rsid w:val="005B737C"/>
    <w:rsid w:val="005C0662"/>
    <w:rsid w:val="005C1B6A"/>
    <w:rsid w:val="005C2B7B"/>
    <w:rsid w:val="005C3BD2"/>
    <w:rsid w:val="005C53F9"/>
    <w:rsid w:val="005C558B"/>
    <w:rsid w:val="005C619F"/>
    <w:rsid w:val="005C6CF1"/>
    <w:rsid w:val="005C707F"/>
    <w:rsid w:val="005C74FB"/>
    <w:rsid w:val="005C7BBB"/>
    <w:rsid w:val="005C7CA6"/>
    <w:rsid w:val="005D0DBB"/>
    <w:rsid w:val="005D11A2"/>
    <w:rsid w:val="005D1602"/>
    <w:rsid w:val="005D2A56"/>
    <w:rsid w:val="005D3261"/>
    <w:rsid w:val="005D4A61"/>
    <w:rsid w:val="005D5894"/>
    <w:rsid w:val="005D7A9E"/>
    <w:rsid w:val="005E0073"/>
    <w:rsid w:val="005E0463"/>
    <w:rsid w:val="005E076C"/>
    <w:rsid w:val="005E27A5"/>
    <w:rsid w:val="005E2E80"/>
    <w:rsid w:val="005E2FA6"/>
    <w:rsid w:val="005E318C"/>
    <w:rsid w:val="005E385F"/>
    <w:rsid w:val="005E5B81"/>
    <w:rsid w:val="005E6F22"/>
    <w:rsid w:val="005E7A13"/>
    <w:rsid w:val="005F10FC"/>
    <w:rsid w:val="005F1A0A"/>
    <w:rsid w:val="005F2CB1"/>
    <w:rsid w:val="005F3025"/>
    <w:rsid w:val="005F41FE"/>
    <w:rsid w:val="005F5B32"/>
    <w:rsid w:val="005F618C"/>
    <w:rsid w:val="005F70BD"/>
    <w:rsid w:val="005F77F6"/>
    <w:rsid w:val="00601F90"/>
    <w:rsid w:val="006027CF"/>
    <w:rsid w:val="0060283C"/>
    <w:rsid w:val="00604F14"/>
    <w:rsid w:val="00605E66"/>
    <w:rsid w:val="00606FA6"/>
    <w:rsid w:val="00610254"/>
    <w:rsid w:val="0061095D"/>
    <w:rsid w:val="00610D5B"/>
    <w:rsid w:val="00611B83"/>
    <w:rsid w:val="00613257"/>
    <w:rsid w:val="00613A80"/>
    <w:rsid w:val="00615FFD"/>
    <w:rsid w:val="00617FEC"/>
    <w:rsid w:val="00620A71"/>
    <w:rsid w:val="00620D80"/>
    <w:rsid w:val="00621FC2"/>
    <w:rsid w:val="006234A6"/>
    <w:rsid w:val="006238CF"/>
    <w:rsid w:val="006239E0"/>
    <w:rsid w:val="00624613"/>
    <w:rsid w:val="00624770"/>
    <w:rsid w:val="00624D54"/>
    <w:rsid w:val="0062538C"/>
    <w:rsid w:val="0062589E"/>
    <w:rsid w:val="00626D12"/>
    <w:rsid w:val="006275BC"/>
    <w:rsid w:val="0062788B"/>
    <w:rsid w:val="00630001"/>
    <w:rsid w:val="006311B3"/>
    <w:rsid w:val="00631211"/>
    <w:rsid w:val="0063284C"/>
    <w:rsid w:val="00632D6D"/>
    <w:rsid w:val="00632E45"/>
    <w:rsid w:val="0063316A"/>
    <w:rsid w:val="0063325B"/>
    <w:rsid w:val="006335BB"/>
    <w:rsid w:val="00633B0E"/>
    <w:rsid w:val="006348B9"/>
    <w:rsid w:val="00636398"/>
    <w:rsid w:val="006368D3"/>
    <w:rsid w:val="0063715F"/>
    <w:rsid w:val="006377EC"/>
    <w:rsid w:val="006405E1"/>
    <w:rsid w:val="00640EEC"/>
    <w:rsid w:val="0064151F"/>
    <w:rsid w:val="00641533"/>
    <w:rsid w:val="00641605"/>
    <w:rsid w:val="0064208D"/>
    <w:rsid w:val="00642B5B"/>
    <w:rsid w:val="00642FE7"/>
    <w:rsid w:val="00643475"/>
    <w:rsid w:val="0064396A"/>
    <w:rsid w:val="00643AC6"/>
    <w:rsid w:val="00644189"/>
    <w:rsid w:val="0064447C"/>
    <w:rsid w:val="006444B4"/>
    <w:rsid w:val="00644950"/>
    <w:rsid w:val="00644A5D"/>
    <w:rsid w:val="0064590A"/>
    <w:rsid w:val="00645ED2"/>
    <w:rsid w:val="0064624E"/>
    <w:rsid w:val="00646903"/>
    <w:rsid w:val="006507A0"/>
    <w:rsid w:val="00650AB9"/>
    <w:rsid w:val="00651162"/>
    <w:rsid w:val="00652E16"/>
    <w:rsid w:val="006534F9"/>
    <w:rsid w:val="00653B5D"/>
    <w:rsid w:val="006548AE"/>
    <w:rsid w:val="00654B45"/>
    <w:rsid w:val="00654D32"/>
    <w:rsid w:val="00655733"/>
    <w:rsid w:val="00655ACD"/>
    <w:rsid w:val="00656A92"/>
    <w:rsid w:val="00656DDE"/>
    <w:rsid w:val="00657348"/>
    <w:rsid w:val="0066011D"/>
    <w:rsid w:val="006607C0"/>
    <w:rsid w:val="006613A6"/>
    <w:rsid w:val="006624B6"/>
    <w:rsid w:val="006627A2"/>
    <w:rsid w:val="006632DD"/>
    <w:rsid w:val="00663413"/>
    <w:rsid w:val="006634E6"/>
    <w:rsid w:val="00663BFA"/>
    <w:rsid w:val="006655EE"/>
    <w:rsid w:val="00667519"/>
    <w:rsid w:val="00667EE7"/>
    <w:rsid w:val="00670487"/>
    <w:rsid w:val="00670922"/>
    <w:rsid w:val="00670BE1"/>
    <w:rsid w:val="00670CC1"/>
    <w:rsid w:val="00671348"/>
    <w:rsid w:val="0067218F"/>
    <w:rsid w:val="006730A5"/>
    <w:rsid w:val="006734B1"/>
    <w:rsid w:val="0067350F"/>
    <w:rsid w:val="00673ACB"/>
    <w:rsid w:val="006741F2"/>
    <w:rsid w:val="00674CC3"/>
    <w:rsid w:val="00674DAA"/>
    <w:rsid w:val="00675C72"/>
    <w:rsid w:val="00676B86"/>
    <w:rsid w:val="006771F9"/>
    <w:rsid w:val="006776D7"/>
    <w:rsid w:val="00681003"/>
    <w:rsid w:val="006817C9"/>
    <w:rsid w:val="00681C8A"/>
    <w:rsid w:val="00682398"/>
    <w:rsid w:val="006829E9"/>
    <w:rsid w:val="0068346D"/>
    <w:rsid w:val="00683CB8"/>
    <w:rsid w:val="00683DFF"/>
    <w:rsid w:val="00683ECE"/>
    <w:rsid w:val="0068489E"/>
    <w:rsid w:val="00684F17"/>
    <w:rsid w:val="0069067F"/>
    <w:rsid w:val="006912DF"/>
    <w:rsid w:val="006920FE"/>
    <w:rsid w:val="00693697"/>
    <w:rsid w:val="00693DB1"/>
    <w:rsid w:val="00694FF1"/>
    <w:rsid w:val="00695FC2"/>
    <w:rsid w:val="00696243"/>
    <w:rsid w:val="00696949"/>
    <w:rsid w:val="00697052"/>
    <w:rsid w:val="006975E7"/>
    <w:rsid w:val="006A1C7D"/>
    <w:rsid w:val="006A213B"/>
    <w:rsid w:val="006A3E4D"/>
    <w:rsid w:val="006A4306"/>
    <w:rsid w:val="006A46FB"/>
    <w:rsid w:val="006A4745"/>
    <w:rsid w:val="006A5E28"/>
    <w:rsid w:val="006A697B"/>
    <w:rsid w:val="006A6BE5"/>
    <w:rsid w:val="006A7AFF"/>
    <w:rsid w:val="006B14CB"/>
    <w:rsid w:val="006B1816"/>
    <w:rsid w:val="006B2099"/>
    <w:rsid w:val="006B263D"/>
    <w:rsid w:val="006B3910"/>
    <w:rsid w:val="006B50CF"/>
    <w:rsid w:val="006B6C15"/>
    <w:rsid w:val="006B7CBD"/>
    <w:rsid w:val="006C0107"/>
    <w:rsid w:val="006C03B8"/>
    <w:rsid w:val="006C0835"/>
    <w:rsid w:val="006C2393"/>
    <w:rsid w:val="006C38DE"/>
    <w:rsid w:val="006C40F0"/>
    <w:rsid w:val="006C5EC9"/>
    <w:rsid w:val="006C6059"/>
    <w:rsid w:val="006C6939"/>
    <w:rsid w:val="006C743B"/>
    <w:rsid w:val="006C7522"/>
    <w:rsid w:val="006D03D2"/>
    <w:rsid w:val="006D20FD"/>
    <w:rsid w:val="006D26C9"/>
    <w:rsid w:val="006D313C"/>
    <w:rsid w:val="006D3F4F"/>
    <w:rsid w:val="006D6644"/>
    <w:rsid w:val="006D6F08"/>
    <w:rsid w:val="006E0179"/>
    <w:rsid w:val="006E062C"/>
    <w:rsid w:val="006E087E"/>
    <w:rsid w:val="006E14C3"/>
    <w:rsid w:val="006E19C5"/>
    <w:rsid w:val="006E1A0E"/>
    <w:rsid w:val="006E1C82"/>
    <w:rsid w:val="006E28B7"/>
    <w:rsid w:val="006E2A9B"/>
    <w:rsid w:val="006E3310"/>
    <w:rsid w:val="006E45EF"/>
    <w:rsid w:val="006E4883"/>
    <w:rsid w:val="006E4E39"/>
    <w:rsid w:val="006E565E"/>
    <w:rsid w:val="006E570E"/>
    <w:rsid w:val="006E6734"/>
    <w:rsid w:val="006E673D"/>
    <w:rsid w:val="006E7411"/>
    <w:rsid w:val="006E7977"/>
    <w:rsid w:val="006E7D3B"/>
    <w:rsid w:val="006E7E79"/>
    <w:rsid w:val="006F186B"/>
    <w:rsid w:val="006F1B70"/>
    <w:rsid w:val="006F1E47"/>
    <w:rsid w:val="006F2271"/>
    <w:rsid w:val="006F341D"/>
    <w:rsid w:val="006F3CDE"/>
    <w:rsid w:val="006F4F51"/>
    <w:rsid w:val="006F58D4"/>
    <w:rsid w:val="006F62A1"/>
    <w:rsid w:val="006F6582"/>
    <w:rsid w:val="006F6F32"/>
    <w:rsid w:val="006F74BB"/>
    <w:rsid w:val="006F7FCE"/>
    <w:rsid w:val="00702098"/>
    <w:rsid w:val="007024C3"/>
    <w:rsid w:val="007028BE"/>
    <w:rsid w:val="007032DB"/>
    <w:rsid w:val="0070346E"/>
    <w:rsid w:val="00703872"/>
    <w:rsid w:val="0070470C"/>
    <w:rsid w:val="007048F8"/>
    <w:rsid w:val="00704EDB"/>
    <w:rsid w:val="00704EFC"/>
    <w:rsid w:val="00705242"/>
    <w:rsid w:val="007052C3"/>
    <w:rsid w:val="00705C2B"/>
    <w:rsid w:val="00706101"/>
    <w:rsid w:val="0070653B"/>
    <w:rsid w:val="00707072"/>
    <w:rsid w:val="007077D2"/>
    <w:rsid w:val="00707D61"/>
    <w:rsid w:val="007117E6"/>
    <w:rsid w:val="00712287"/>
    <w:rsid w:val="00712772"/>
    <w:rsid w:val="007135E5"/>
    <w:rsid w:val="007148D3"/>
    <w:rsid w:val="00714A5C"/>
    <w:rsid w:val="007155E4"/>
    <w:rsid w:val="00715690"/>
    <w:rsid w:val="00715B9A"/>
    <w:rsid w:val="00715F3E"/>
    <w:rsid w:val="007172DB"/>
    <w:rsid w:val="00720AB5"/>
    <w:rsid w:val="00721B32"/>
    <w:rsid w:val="007257D0"/>
    <w:rsid w:val="00726EA6"/>
    <w:rsid w:val="00727208"/>
    <w:rsid w:val="00727680"/>
    <w:rsid w:val="00727FAA"/>
    <w:rsid w:val="00730B8C"/>
    <w:rsid w:val="007311B0"/>
    <w:rsid w:val="0073236A"/>
    <w:rsid w:val="007329DA"/>
    <w:rsid w:val="00732E88"/>
    <w:rsid w:val="007348B1"/>
    <w:rsid w:val="00735E83"/>
    <w:rsid w:val="007362A6"/>
    <w:rsid w:val="00736D7D"/>
    <w:rsid w:val="007376B8"/>
    <w:rsid w:val="00737CAD"/>
    <w:rsid w:val="00740E58"/>
    <w:rsid w:val="007413DF"/>
    <w:rsid w:val="00741628"/>
    <w:rsid w:val="00741AD1"/>
    <w:rsid w:val="007445A0"/>
    <w:rsid w:val="0074517F"/>
    <w:rsid w:val="0074524B"/>
    <w:rsid w:val="00745805"/>
    <w:rsid w:val="00747A72"/>
    <w:rsid w:val="00747D8B"/>
    <w:rsid w:val="00750257"/>
    <w:rsid w:val="00751228"/>
    <w:rsid w:val="00751869"/>
    <w:rsid w:val="00753A92"/>
    <w:rsid w:val="00754A6D"/>
    <w:rsid w:val="007571E1"/>
    <w:rsid w:val="007573D9"/>
    <w:rsid w:val="007576BA"/>
    <w:rsid w:val="007604B2"/>
    <w:rsid w:val="007604BA"/>
    <w:rsid w:val="00761823"/>
    <w:rsid w:val="007622B5"/>
    <w:rsid w:val="00765281"/>
    <w:rsid w:val="00766BAD"/>
    <w:rsid w:val="00766EF6"/>
    <w:rsid w:val="0076748E"/>
    <w:rsid w:val="00767AE5"/>
    <w:rsid w:val="007702E2"/>
    <w:rsid w:val="00771EB0"/>
    <w:rsid w:val="00772388"/>
    <w:rsid w:val="007729A2"/>
    <w:rsid w:val="00772D00"/>
    <w:rsid w:val="00773666"/>
    <w:rsid w:val="007743AD"/>
    <w:rsid w:val="0077515F"/>
    <w:rsid w:val="007755F2"/>
    <w:rsid w:val="00775A52"/>
    <w:rsid w:val="0077607C"/>
    <w:rsid w:val="00776548"/>
    <w:rsid w:val="00776971"/>
    <w:rsid w:val="00776AAD"/>
    <w:rsid w:val="00776F28"/>
    <w:rsid w:val="00780A80"/>
    <w:rsid w:val="0078177E"/>
    <w:rsid w:val="007822E6"/>
    <w:rsid w:val="0078304C"/>
    <w:rsid w:val="0078344D"/>
    <w:rsid w:val="00783673"/>
    <w:rsid w:val="0078410E"/>
    <w:rsid w:val="007846B1"/>
    <w:rsid w:val="007850AA"/>
    <w:rsid w:val="00785490"/>
    <w:rsid w:val="00785DD9"/>
    <w:rsid w:val="007868C3"/>
    <w:rsid w:val="00786DB0"/>
    <w:rsid w:val="00787223"/>
    <w:rsid w:val="007925EA"/>
    <w:rsid w:val="00792FAF"/>
    <w:rsid w:val="0079390B"/>
    <w:rsid w:val="00793BF4"/>
    <w:rsid w:val="00793CD8"/>
    <w:rsid w:val="007944EA"/>
    <w:rsid w:val="00795515"/>
    <w:rsid w:val="00795C92"/>
    <w:rsid w:val="00796231"/>
    <w:rsid w:val="00796517"/>
    <w:rsid w:val="00796A8D"/>
    <w:rsid w:val="007A023F"/>
    <w:rsid w:val="007A104E"/>
    <w:rsid w:val="007A1CB3"/>
    <w:rsid w:val="007A262B"/>
    <w:rsid w:val="007A306F"/>
    <w:rsid w:val="007A43A6"/>
    <w:rsid w:val="007A44B6"/>
    <w:rsid w:val="007A525E"/>
    <w:rsid w:val="007A58A6"/>
    <w:rsid w:val="007A6054"/>
    <w:rsid w:val="007A62B0"/>
    <w:rsid w:val="007A691C"/>
    <w:rsid w:val="007A6D3B"/>
    <w:rsid w:val="007A717F"/>
    <w:rsid w:val="007A74FA"/>
    <w:rsid w:val="007B0132"/>
    <w:rsid w:val="007B058C"/>
    <w:rsid w:val="007B0C94"/>
    <w:rsid w:val="007B26A8"/>
    <w:rsid w:val="007B2A67"/>
    <w:rsid w:val="007B3D2D"/>
    <w:rsid w:val="007B50AE"/>
    <w:rsid w:val="007B51DF"/>
    <w:rsid w:val="007B5292"/>
    <w:rsid w:val="007B61B7"/>
    <w:rsid w:val="007B68B3"/>
    <w:rsid w:val="007B715A"/>
    <w:rsid w:val="007B7466"/>
    <w:rsid w:val="007C05DD"/>
    <w:rsid w:val="007C1178"/>
    <w:rsid w:val="007C1294"/>
    <w:rsid w:val="007C2022"/>
    <w:rsid w:val="007C2FC9"/>
    <w:rsid w:val="007C36AE"/>
    <w:rsid w:val="007C3D18"/>
    <w:rsid w:val="007C516F"/>
    <w:rsid w:val="007C5733"/>
    <w:rsid w:val="007C5C53"/>
    <w:rsid w:val="007C5E37"/>
    <w:rsid w:val="007C60BF"/>
    <w:rsid w:val="007C6A07"/>
    <w:rsid w:val="007C75A1"/>
    <w:rsid w:val="007C77A5"/>
    <w:rsid w:val="007D00B5"/>
    <w:rsid w:val="007D04E5"/>
    <w:rsid w:val="007D17A0"/>
    <w:rsid w:val="007D4C52"/>
    <w:rsid w:val="007D4F73"/>
    <w:rsid w:val="007D52EA"/>
    <w:rsid w:val="007D5901"/>
    <w:rsid w:val="007D633A"/>
    <w:rsid w:val="007D6C06"/>
    <w:rsid w:val="007D6C8C"/>
    <w:rsid w:val="007D7526"/>
    <w:rsid w:val="007D7AA3"/>
    <w:rsid w:val="007E1BA0"/>
    <w:rsid w:val="007E1FAD"/>
    <w:rsid w:val="007E21BD"/>
    <w:rsid w:val="007E2D4B"/>
    <w:rsid w:val="007E4610"/>
    <w:rsid w:val="007E4715"/>
    <w:rsid w:val="007E4FEE"/>
    <w:rsid w:val="007E505B"/>
    <w:rsid w:val="007E5B1B"/>
    <w:rsid w:val="007E7091"/>
    <w:rsid w:val="007F0C97"/>
    <w:rsid w:val="007F28D4"/>
    <w:rsid w:val="007F4CDE"/>
    <w:rsid w:val="007F5E98"/>
    <w:rsid w:val="007F60FD"/>
    <w:rsid w:val="007F644B"/>
    <w:rsid w:val="007F6512"/>
    <w:rsid w:val="007F7528"/>
    <w:rsid w:val="007F7624"/>
    <w:rsid w:val="007F787E"/>
    <w:rsid w:val="007F7A26"/>
    <w:rsid w:val="0080004C"/>
    <w:rsid w:val="00801468"/>
    <w:rsid w:val="00802B5F"/>
    <w:rsid w:val="00802F04"/>
    <w:rsid w:val="00803FAE"/>
    <w:rsid w:val="0080605F"/>
    <w:rsid w:val="00806421"/>
    <w:rsid w:val="00807786"/>
    <w:rsid w:val="00810355"/>
    <w:rsid w:val="00810CF3"/>
    <w:rsid w:val="00810DB1"/>
    <w:rsid w:val="00810DD9"/>
    <w:rsid w:val="00811A1F"/>
    <w:rsid w:val="00811FCB"/>
    <w:rsid w:val="00812873"/>
    <w:rsid w:val="0081320F"/>
    <w:rsid w:val="00813E82"/>
    <w:rsid w:val="008158D6"/>
    <w:rsid w:val="00815EE6"/>
    <w:rsid w:val="0081648E"/>
    <w:rsid w:val="00817196"/>
    <w:rsid w:val="0081754B"/>
    <w:rsid w:val="008176E3"/>
    <w:rsid w:val="008201C3"/>
    <w:rsid w:val="0082047B"/>
    <w:rsid w:val="00821E24"/>
    <w:rsid w:val="008222C3"/>
    <w:rsid w:val="0082262D"/>
    <w:rsid w:val="008235DB"/>
    <w:rsid w:val="00823EE9"/>
    <w:rsid w:val="00823FE1"/>
    <w:rsid w:val="00824AB4"/>
    <w:rsid w:val="00825488"/>
    <w:rsid w:val="00825C42"/>
    <w:rsid w:val="00825D25"/>
    <w:rsid w:val="008260D8"/>
    <w:rsid w:val="00827D6F"/>
    <w:rsid w:val="00830047"/>
    <w:rsid w:val="00831217"/>
    <w:rsid w:val="00831988"/>
    <w:rsid w:val="00831996"/>
    <w:rsid w:val="008327DF"/>
    <w:rsid w:val="00834606"/>
    <w:rsid w:val="008376AC"/>
    <w:rsid w:val="00841F53"/>
    <w:rsid w:val="008422EF"/>
    <w:rsid w:val="0084262A"/>
    <w:rsid w:val="00842A95"/>
    <w:rsid w:val="00843003"/>
    <w:rsid w:val="008444E8"/>
    <w:rsid w:val="00844AE3"/>
    <w:rsid w:val="00844E80"/>
    <w:rsid w:val="008461E4"/>
    <w:rsid w:val="00846B72"/>
    <w:rsid w:val="00846FE7"/>
    <w:rsid w:val="0084702D"/>
    <w:rsid w:val="00847A86"/>
    <w:rsid w:val="00850074"/>
    <w:rsid w:val="008501AA"/>
    <w:rsid w:val="00850FB9"/>
    <w:rsid w:val="008511D8"/>
    <w:rsid w:val="008512F2"/>
    <w:rsid w:val="00851746"/>
    <w:rsid w:val="00851C9E"/>
    <w:rsid w:val="00853C3A"/>
    <w:rsid w:val="00853E3C"/>
    <w:rsid w:val="00854C2B"/>
    <w:rsid w:val="00855D4A"/>
    <w:rsid w:val="00856654"/>
    <w:rsid w:val="00856911"/>
    <w:rsid w:val="00856A28"/>
    <w:rsid w:val="00856F99"/>
    <w:rsid w:val="008600B3"/>
    <w:rsid w:val="008610B8"/>
    <w:rsid w:val="00862973"/>
    <w:rsid w:val="00863836"/>
    <w:rsid w:val="008658CE"/>
    <w:rsid w:val="0086659B"/>
    <w:rsid w:val="0086690D"/>
    <w:rsid w:val="008673D1"/>
    <w:rsid w:val="008677FD"/>
    <w:rsid w:val="008706D4"/>
    <w:rsid w:val="00870F8A"/>
    <w:rsid w:val="008719A4"/>
    <w:rsid w:val="00871BE4"/>
    <w:rsid w:val="00871D23"/>
    <w:rsid w:val="00872C2C"/>
    <w:rsid w:val="00872F12"/>
    <w:rsid w:val="008736B0"/>
    <w:rsid w:val="008740AE"/>
    <w:rsid w:val="00874262"/>
    <w:rsid w:val="00874312"/>
    <w:rsid w:val="0087437C"/>
    <w:rsid w:val="008750F9"/>
    <w:rsid w:val="00875690"/>
    <w:rsid w:val="00875CD7"/>
    <w:rsid w:val="00876A72"/>
    <w:rsid w:val="00876B4D"/>
    <w:rsid w:val="00877F18"/>
    <w:rsid w:val="00880E60"/>
    <w:rsid w:val="0088449B"/>
    <w:rsid w:val="00892AC9"/>
    <w:rsid w:val="0089367D"/>
    <w:rsid w:val="008941E3"/>
    <w:rsid w:val="00894387"/>
    <w:rsid w:val="00894638"/>
    <w:rsid w:val="00894799"/>
    <w:rsid w:val="00894A88"/>
    <w:rsid w:val="00895386"/>
    <w:rsid w:val="00895A64"/>
    <w:rsid w:val="008A174A"/>
    <w:rsid w:val="008A17C7"/>
    <w:rsid w:val="008A212B"/>
    <w:rsid w:val="008A21FF"/>
    <w:rsid w:val="008A2CE2"/>
    <w:rsid w:val="008A30AC"/>
    <w:rsid w:val="008A3CB7"/>
    <w:rsid w:val="008A44B8"/>
    <w:rsid w:val="008A4921"/>
    <w:rsid w:val="008A51A8"/>
    <w:rsid w:val="008A54C7"/>
    <w:rsid w:val="008A57E6"/>
    <w:rsid w:val="008A77D8"/>
    <w:rsid w:val="008B0483"/>
    <w:rsid w:val="008B120C"/>
    <w:rsid w:val="008B2133"/>
    <w:rsid w:val="008B2500"/>
    <w:rsid w:val="008B51A0"/>
    <w:rsid w:val="008B592A"/>
    <w:rsid w:val="008B628F"/>
    <w:rsid w:val="008B7B5C"/>
    <w:rsid w:val="008C006A"/>
    <w:rsid w:val="008C0C99"/>
    <w:rsid w:val="008C1353"/>
    <w:rsid w:val="008C1545"/>
    <w:rsid w:val="008C1964"/>
    <w:rsid w:val="008C2017"/>
    <w:rsid w:val="008C2E52"/>
    <w:rsid w:val="008C3F79"/>
    <w:rsid w:val="008C4958"/>
    <w:rsid w:val="008C4BAA"/>
    <w:rsid w:val="008C5456"/>
    <w:rsid w:val="008C56D5"/>
    <w:rsid w:val="008C63C4"/>
    <w:rsid w:val="008C6AE8"/>
    <w:rsid w:val="008C6D64"/>
    <w:rsid w:val="008C7573"/>
    <w:rsid w:val="008D00A5"/>
    <w:rsid w:val="008D082F"/>
    <w:rsid w:val="008D08B8"/>
    <w:rsid w:val="008D2288"/>
    <w:rsid w:val="008D27ED"/>
    <w:rsid w:val="008D295E"/>
    <w:rsid w:val="008D33EE"/>
    <w:rsid w:val="008D34F1"/>
    <w:rsid w:val="008D3524"/>
    <w:rsid w:val="008D39D8"/>
    <w:rsid w:val="008D3CE1"/>
    <w:rsid w:val="008D421A"/>
    <w:rsid w:val="008D5438"/>
    <w:rsid w:val="008D6D1A"/>
    <w:rsid w:val="008D7096"/>
    <w:rsid w:val="008D7689"/>
    <w:rsid w:val="008E065E"/>
    <w:rsid w:val="008E0927"/>
    <w:rsid w:val="008E0B78"/>
    <w:rsid w:val="008E109B"/>
    <w:rsid w:val="008E180D"/>
    <w:rsid w:val="008E1909"/>
    <w:rsid w:val="008E2412"/>
    <w:rsid w:val="008E5145"/>
    <w:rsid w:val="008E5314"/>
    <w:rsid w:val="008F0D28"/>
    <w:rsid w:val="008F1C4E"/>
    <w:rsid w:val="008F1EAB"/>
    <w:rsid w:val="008F33DC"/>
    <w:rsid w:val="008F474F"/>
    <w:rsid w:val="008F477F"/>
    <w:rsid w:val="008F5B31"/>
    <w:rsid w:val="008F65D3"/>
    <w:rsid w:val="008F7B9C"/>
    <w:rsid w:val="00902350"/>
    <w:rsid w:val="0090336B"/>
    <w:rsid w:val="00904444"/>
    <w:rsid w:val="00904821"/>
    <w:rsid w:val="00904D61"/>
    <w:rsid w:val="009053AA"/>
    <w:rsid w:val="009057F5"/>
    <w:rsid w:val="00906939"/>
    <w:rsid w:val="00906F15"/>
    <w:rsid w:val="00907778"/>
    <w:rsid w:val="00907BAB"/>
    <w:rsid w:val="00907E7F"/>
    <w:rsid w:val="00910B7D"/>
    <w:rsid w:val="00911011"/>
    <w:rsid w:val="00911DFB"/>
    <w:rsid w:val="0091388F"/>
    <w:rsid w:val="009139D9"/>
    <w:rsid w:val="00913EB1"/>
    <w:rsid w:val="00913FCC"/>
    <w:rsid w:val="009143BC"/>
    <w:rsid w:val="00914AD8"/>
    <w:rsid w:val="00914EC8"/>
    <w:rsid w:val="00916079"/>
    <w:rsid w:val="00916BF8"/>
    <w:rsid w:val="00917A21"/>
    <w:rsid w:val="00917BA4"/>
    <w:rsid w:val="00917CE9"/>
    <w:rsid w:val="0092075B"/>
    <w:rsid w:val="00920BF2"/>
    <w:rsid w:val="00922010"/>
    <w:rsid w:val="00923A32"/>
    <w:rsid w:val="009254B8"/>
    <w:rsid w:val="009257F9"/>
    <w:rsid w:val="0092737C"/>
    <w:rsid w:val="009276BC"/>
    <w:rsid w:val="00930099"/>
    <w:rsid w:val="00931BD9"/>
    <w:rsid w:val="00932BC0"/>
    <w:rsid w:val="00932C4E"/>
    <w:rsid w:val="00934951"/>
    <w:rsid w:val="00934A78"/>
    <w:rsid w:val="00936009"/>
    <w:rsid w:val="00936774"/>
    <w:rsid w:val="009368F3"/>
    <w:rsid w:val="009402A6"/>
    <w:rsid w:val="00941636"/>
    <w:rsid w:val="0094193A"/>
    <w:rsid w:val="0094226B"/>
    <w:rsid w:val="009427BA"/>
    <w:rsid w:val="00942930"/>
    <w:rsid w:val="00942A10"/>
    <w:rsid w:val="009433AB"/>
    <w:rsid w:val="00943742"/>
    <w:rsid w:val="00943CD8"/>
    <w:rsid w:val="00944509"/>
    <w:rsid w:val="00944E7A"/>
    <w:rsid w:val="00945270"/>
    <w:rsid w:val="00945C05"/>
    <w:rsid w:val="00946742"/>
    <w:rsid w:val="00946945"/>
    <w:rsid w:val="009470EB"/>
    <w:rsid w:val="00947713"/>
    <w:rsid w:val="00950DE7"/>
    <w:rsid w:val="00952926"/>
    <w:rsid w:val="00953920"/>
    <w:rsid w:val="00953AEE"/>
    <w:rsid w:val="00953D47"/>
    <w:rsid w:val="0095681E"/>
    <w:rsid w:val="009572D4"/>
    <w:rsid w:val="0095735A"/>
    <w:rsid w:val="0095798D"/>
    <w:rsid w:val="00961921"/>
    <w:rsid w:val="00961EC6"/>
    <w:rsid w:val="0096298B"/>
    <w:rsid w:val="0096430A"/>
    <w:rsid w:val="00964C49"/>
    <w:rsid w:val="0096554B"/>
    <w:rsid w:val="00965813"/>
    <w:rsid w:val="0096584A"/>
    <w:rsid w:val="00966280"/>
    <w:rsid w:val="00966340"/>
    <w:rsid w:val="00966856"/>
    <w:rsid w:val="009671C9"/>
    <w:rsid w:val="0096762D"/>
    <w:rsid w:val="009710D5"/>
    <w:rsid w:val="00971F08"/>
    <w:rsid w:val="00972EE6"/>
    <w:rsid w:val="00973A7A"/>
    <w:rsid w:val="0097603D"/>
    <w:rsid w:val="00976949"/>
    <w:rsid w:val="00976F87"/>
    <w:rsid w:val="009778EE"/>
    <w:rsid w:val="00977F5B"/>
    <w:rsid w:val="00980477"/>
    <w:rsid w:val="00980F0F"/>
    <w:rsid w:val="0098260A"/>
    <w:rsid w:val="00983530"/>
    <w:rsid w:val="00985253"/>
    <w:rsid w:val="009853B3"/>
    <w:rsid w:val="009855D5"/>
    <w:rsid w:val="009862DF"/>
    <w:rsid w:val="00987419"/>
    <w:rsid w:val="00990103"/>
    <w:rsid w:val="00990630"/>
    <w:rsid w:val="009907CB"/>
    <w:rsid w:val="00991761"/>
    <w:rsid w:val="00991A36"/>
    <w:rsid w:val="00992000"/>
    <w:rsid w:val="00992782"/>
    <w:rsid w:val="00992B34"/>
    <w:rsid w:val="00993130"/>
    <w:rsid w:val="009932BF"/>
    <w:rsid w:val="0099396C"/>
    <w:rsid w:val="00994DCA"/>
    <w:rsid w:val="00994EA2"/>
    <w:rsid w:val="009954A4"/>
    <w:rsid w:val="009960EC"/>
    <w:rsid w:val="00996196"/>
    <w:rsid w:val="009970DD"/>
    <w:rsid w:val="00997287"/>
    <w:rsid w:val="0099763B"/>
    <w:rsid w:val="009A018B"/>
    <w:rsid w:val="009A0770"/>
    <w:rsid w:val="009A0FBA"/>
    <w:rsid w:val="009A1601"/>
    <w:rsid w:val="009A30D7"/>
    <w:rsid w:val="009A3BB6"/>
    <w:rsid w:val="009A462D"/>
    <w:rsid w:val="009A4983"/>
    <w:rsid w:val="009A4A15"/>
    <w:rsid w:val="009A4B64"/>
    <w:rsid w:val="009A58B1"/>
    <w:rsid w:val="009A5BCD"/>
    <w:rsid w:val="009A5CBA"/>
    <w:rsid w:val="009A6581"/>
    <w:rsid w:val="009A7B0D"/>
    <w:rsid w:val="009B0CF8"/>
    <w:rsid w:val="009B0F56"/>
    <w:rsid w:val="009B0F84"/>
    <w:rsid w:val="009B13F8"/>
    <w:rsid w:val="009B1F30"/>
    <w:rsid w:val="009B26F8"/>
    <w:rsid w:val="009B2F35"/>
    <w:rsid w:val="009B33DB"/>
    <w:rsid w:val="009B3AC2"/>
    <w:rsid w:val="009B46D6"/>
    <w:rsid w:val="009B4DF4"/>
    <w:rsid w:val="009B4E7C"/>
    <w:rsid w:val="009B4FDC"/>
    <w:rsid w:val="009B507F"/>
    <w:rsid w:val="009B554B"/>
    <w:rsid w:val="009B564E"/>
    <w:rsid w:val="009B6E60"/>
    <w:rsid w:val="009B7E87"/>
    <w:rsid w:val="009C0169"/>
    <w:rsid w:val="009C15EA"/>
    <w:rsid w:val="009C34F6"/>
    <w:rsid w:val="009C403E"/>
    <w:rsid w:val="009C4242"/>
    <w:rsid w:val="009C761E"/>
    <w:rsid w:val="009C776C"/>
    <w:rsid w:val="009D0C9B"/>
    <w:rsid w:val="009D2337"/>
    <w:rsid w:val="009D4488"/>
    <w:rsid w:val="009D472C"/>
    <w:rsid w:val="009D4B28"/>
    <w:rsid w:val="009D4FF0"/>
    <w:rsid w:val="009D6A2E"/>
    <w:rsid w:val="009D6E71"/>
    <w:rsid w:val="009D703C"/>
    <w:rsid w:val="009D718F"/>
    <w:rsid w:val="009E068F"/>
    <w:rsid w:val="009E08E0"/>
    <w:rsid w:val="009E14E0"/>
    <w:rsid w:val="009E1873"/>
    <w:rsid w:val="009E1CB8"/>
    <w:rsid w:val="009E1FA2"/>
    <w:rsid w:val="009E28D6"/>
    <w:rsid w:val="009E35DB"/>
    <w:rsid w:val="009E46BD"/>
    <w:rsid w:val="009E47A3"/>
    <w:rsid w:val="009E549A"/>
    <w:rsid w:val="009E5C57"/>
    <w:rsid w:val="009E5EE8"/>
    <w:rsid w:val="009E609E"/>
    <w:rsid w:val="009E7121"/>
    <w:rsid w:val="009F08F3"/>
    <w:rsid w:val="009F0D79"/>
    <w:rsid w:val="009F13D7"/>
    <w:rsid w:val="009F1A22"/>
    <w:rsid w:val="009F27D7"/>
    <w:rsid w:val="009F2F00"/>
    <w:rsid w:val="009F344F"/>
    <w:rsid w:val="009F576E"/>
    <w:rsid w:val="009F5B3E"/>
    <w:rsid w:val="009F5CAB"/>
    <w:rsid w:val="009F629A"/>
    <w:rsid w:val="009F702C"/>
    <w:rsid w:val="009F77EA"/>
    <w:rsid w:val="00A00352"/>
    <w:rsid w:val="00A00D3B"/>
    <w:rsid w:val="00A01639"/>
    <w:rsid w:val="00A0319B"/>
    <w:rsid w:val="00A031D8"/>
    <w:rsid w:val="00A048A8"/>
    <w:rsid w:val="00A04BBD"/>
    <w:rsid w:val="00A04F49"/>
    <w:rsid w:val="00A06076"/>
    <w:rsid w:val="00A0652B"/>
    <w:rsid w:val="00A10279"/>
    <w:rsid w:val="00A127C6"/>
    <w:rsid w:val="00A12B1E"/>
    <w:rsid w:val="00A13E54"/>
    <w:rsid w:val="00A14BA6"/>
    <w:rsid w:val="00A168FD"/>
    <w:rsid w:val="00A16B11"/>
    <w:rsid w:val="00A1708B"/>
    <w:rsid w:val="00A17927"/>
    <w:rsid w:val="00A17F63"/>
    <w:rsid w:val="00A200F0"/>
    <w:rsid w:val="00A2193B"/>
    <w:rsid w:val="00A22970"/>
    <w:rsid w:val="00A22F87"/>
    <w:rsid w:val="00A2351A"/>
    <w:rsid w:val="00A23735"/>
    <w:rsid w:val="00A23EC3"/>
    <w:rsid w:val="00A24858"/>
    <w:rsid w:val="00A24A97"/>
    <w:rsid w:val="00A2540D"/>
    <w:rsid w:val="00A26353"/>
    <w:rsid w:val="00A264A9"/>
    <w:rsid w:val="00A26DCF"/>
    <w:rsid w:val="00A27785"/>
    <w:rsid w:val="00A27B06"/>
    <w:rsid w:val="00A30187"/>
    <w:rsid w:val="00A31F97"/>
    <w:rsid w:val="00A323D0"/>
    <w:rsid w:val="00A32B0C"/>
    <w:rsid w:val="00A339EC"/>
    <w:rsid w:val="00A33A10"/>
    <w:rsid w:val="00A3448A"/>
    <w:rsid w:val="00A34652"/>
    <w:rsid w:val="00A34EC8"/>
    <w:rsid w:val="00A35497"/>
    <w:rsid w:val="00A359E7"/>
    <w:rsid w:val="00A35A02"/>
    <w:rsid w:val="00A36297"/>
    <w:rsid w:val="00A36530"/>
    <w:rsid w:val="00A37180"/>
    <w:rsid w:val="00A37533"/>
    <w:rsid w:val="00A41E2B"/>
    <w:rsid w:val="00A41EF9"/>
    <w:rsid w:val="00A42732"/>
    <w:rsid w:val="00A429DE"/>
    <w:rsid w:val="00A431E7"/>
    <w:rsid w:val="00A44736"/>
    <w:rsid w:val="00A45B74"/>
    <w:rsid w:val="00A502FA"/>
    <w:rsid w:val="00A51ADF"/>
    <w:rsid w:val="00A51B5E"/>
    <w:rsid w:val="00A5290A"/>
    <w:rsid w:val="00A52E1D"/>
    <w:rsid w:val="00A531F8"/>
    <w:rsid w:val="00A53A4B"/>
    <w:rsid w:val="00A54417"/>
    <w:rsid w:val="00A55339"/>
    <w:rsid w:val="00A5596F"/>
    <w:rsid w:val="00A57D74"/>
    <w:rsid w:val="00A6079E"/>
    <w:rsid w:val="00A60982"/>
    <w:rsid w:val="00A61499"/>
    <w:rsid w:val="00A62341"/>
    <w:rsid w:val="00A6268B"/>
    <w:rsid w:val="00A62A77"/>
    <w:rsid w:val="00A63483"/>
    <w:rsid w:val="00A63785"/>
    <w:rsid w:val="00A6418A"/>
    <w:rsid w:val="00A652A7"/>
    <w:rsid w:val="00A657D7"/>
    <w:rsid w:val="00A65A33"/>
    <w:rsid w:val="00A660AC"/>
    <w:rsid w:val="00A669AD"/>
    <w:rsid w:val="00A67B46"/>
    <w:rsid w:val="00A67E6C"/>
    <w:rsid w:val="00A7089E"/>
    <w:rsid w:val="00A71927"/>
    <w:rsid w:val="00A71B99"/>
    <w:rsid w:val="00A735E5"/>
    <w:rsid w:val="00A739D0"/>
    <w:rsid w:val="00A74DA1"/>
    <w:rsid w:val="00A74DC5"/>
    <w:rsid w:val="00A761D4"/>
    <w:rsid w:val="00A77D41"/>
    <w:rsid w:val="00A77EC4"/>
    <w:rsid w:val="00A80C5A"/>
    <w:rsid w:val="00A80CA8"/>
    <w:rsid w:val="00A8105B"/>
    <w:rsid w:val="00A81D68"/>
    <w:rsid w:val="00A8213E"/>
    <w:rsid w:val="00A82C0E"/>
    <w:rsid w:val="00A83677"/>
    <w:rsid w:val="00A847A9"/>
    <w:rsid w:val="00A85547"/>
    <w:rsid w:val="00A876FC"/>
    <w:rsid w:val="00A87918"/>
    <w:rsid w:val="00A87D01"/>
    <w:rsid w:val="00A92879"/>
    <w:rsid w:val="00A92FED"/>
    <w:rsid w:val="00A9442A"/>
    <w:rsid w:val="00A95606"/>
    <w:rsid w:val="00A9572E"/>
    <w:rsid w:val="00A9611D"/>
    <w:rsid w:val="00A9622E"/>
    <w:rsid w:val="00A96950"/>
    <w:rsid w:val="00A969D8"/>
    <w:rsid w:val="00A97FAE"/>
    <w:rsid w:val="00AA016F"/>
    <w:rsid w:val="00AA0574"/>
    <w:rsid w:val="00AA0D50"/>
    <w:rsid w:val="00AA1ED6"/>
    <w:rsid w:val="00AA3096"/>
    <w:rsid w:val="00AA379C"/>
    <w:rsid w:val="00AA51D6"/>
    <w:rsid w:val="00AA6AD1"/>
    <w:rsid w:val="00AB0AA6"/>
    <w:rsid w:val="00AB0BC8"/>
    <w:rsid w:val="00AB11CA"/>
    <w:rsid w:val="00AB1315"/>
    <w:rsid w:val="00AB14D9"/>
    <w:rsid w:val="00AB1AA6"/>
    <w:rsid w:val="00AB27BB"/>
    <w:rsid w:val="00AB28A3"/>
    <w:rsid w:val="00AB2A97"/>
    <w:rsid w:val="00AB2B97"/>
    <w:rsid w:val="00AB3F10"/>
    <w:rsid w:val="00AB3FAF"/>
    <w:rsid w:val="00AB4052"/>
    <w:rsid w:val="00AB4472"/>
    <w:rsid w:val="00AB4A10"/>
    <w:rsid w:val="00AB4AB8"/>
    <w:rsid w:val="00AB53C4"/>
    <w:rsid w:val="00AB631E"/>
    <w:rsid w:val="00AB655E"/>
    <w:rsid w:val="00AB68E4"/>
    <w:rsid w:val="00AC007F"/>
    <w:rsid w:val="00AC0EC5"/>
    <w:rsid w:val="00AC13FB"/>
    <w:rsid w:val="00AC192F"/>
    <w:rsid w:val="00AC234E"/>
    <w:rsid w:val="00AC2ECD"/>
    <w:rsid w:val="00AC3119"/>
    <w:rsid w:val="00AC31B8"/>
    <w:rsid w:val="00AC3274"/>
    <w:rsid w:val="00AC37A9"/>
    <w:rsid w:val="00AC38E4"/>
    <w:rsid w:val="00AC49FB"/>
    <w:rsid w:val="00AC5A10"/>
    <w:rsid w:val="00AC626B"/>
    <w:rsid w:val="00AC7F51"/>
    <w:rsid w:val="00AD0A05"/>
    <w:rsid w:val="00AD0AA3"/>
    <w:rsid w:val="00AD11B0"/>
    <w:rsid w:val="00AD1ACD"/>
    <w:rsid w:val="00AD2130"/>
    <w:rsid w:val="00AD22DB"/>
    <w:rsid w:val="00AD237F"/>
    <w:rsid w:val="00AD24D8"/>
    <w:rsid w:val="00AD2ED0"/>
    <w:rsid w:val="00AD36B5"/>
    <w:rsid w:val="00AD3A93"/>
    <w:rsid w:val="00AD3F94"/>
    <w:rsid w:val="00AD4A5A"/>
    <w:rsid w:val="00AD6495"/>
    <w:rsid w:val="00AD7D0C"/>
    <w:rsid w:val="00AE276D"/>
    <w:rsid w:val="00AE27AC"/>
    <w:rsid w:val="00AE2ED6"/>
    <w:rsid w:val="00AE2EDB"/>
    <w:rsid w:val="00AE3B76"/>
    <w:rsid w:val="00AE40E0"/>
    <w:rsid w:val="00AE4DBA"/>
    <w:rsid w:val="00AE4F07"/>
    <w:rsid w:val="00AE5403"/>
    <w:rsid w:val="00AE589B"/>
    <w:rsid w:val="00AE66A6"/>
    <w:rsid w:val="00AE79BC"/>
    <w:rsid w:val="00AF1C5D"/>
    <w:rsid w:val="00AF34C9"/>
    <w:rsid w:val="00AF39A1"/>
    <w:rsid w:val="00AF42D7"/>
    <w:rsid w:val="00AF50D1"/>
    <w:rsid w:val="00AF6498"/>
    <w:rsid w:val="00AF6F81"/>
    <w:rsid w:val="00AF7E96"/>
    <w:rsid w:val="00B002E7"/>
    <w:rsid w:val="00B006FE"/>
    <w:rsid w:val="00B007CB"/>
    <w:rsid w:val="00B01620"/>
    <w:rsid w:val="00B01FD0"/>
    <w:rsid w:val="00B023D5"/>
    <w:rsid w:val="00B02AA9"/>
    <w:rsid w:val="00B02FA3"/>
    <w:rsid w:val="00B04039"/>
    <w:rsid w:val="00B04939"/>
    <w:rsid w:val="00B04AF4"/>
    <w:rsid w:val="00B05084"/>
    <w:rsid w:val="00B0585A"/>
    <w:rsid w:val="00B059DD"/>
    <w:rsid w:val="00B063B7"/>
    <w:rsid w:val="00B065A4"/>
    <w:rsid w:val="00B0766E"/>
    <w:rsid w:val="00B0793D"/>
    <w:rsid w:val="00B14E18"/>
    <w:rsid w:val="00B14EFB"/>
    <w:rsid w:val="00B157F9"/>
    <w:rsid w:val="00B16CF0"/>
    <w:rsid w:val="00B17EA4"/>
    <w:rsid w:val="00B20138"/>
    <w:rsid w:val="00B20256"/>
    <w:rsid w:val="00B20D09"/>
    <w:rsid w:val="00B211A6"/>
    <w:rsid w:val="00B22AD5"/>
    <w:rsid w:val="00B22CAF"/>
    <w:rsid w:val="00B234DC"/>
    <w:rsid w:val="00B2383D"/>
    <w:rsid w:val="00B258CC"/>
    <w:rsid w:val="00B26448"/>
    <w:rsid w:val="00B26CA4"/>
    <w:rsid w:val="00B2727D"/>
    <w:rsid w:val="00B2763F"/>
    <w:rsid w:val="00B27AAC"/>
    <w:rsid w:val="00B30929"/>
    <w:rsid w:val="00B3156D"/>
    <w:rsid w:val="00B3174D"/>
    <w:rsid w:val="00B3212A"/>
    <w:rsid w:val="00B33244"/>
    <w:rsid w:val="00B3578B"/>
    <w:rsid w:val="00B35B45"/>
    <w:rsid w:val="00B35FA9"/>
    <w:rsid w:val="00B370FD"/>
    <w:rsid w:val="00B372AA"/>
    <w:rsid w:val="00B37C75"/>
    <w:rsid w:val="00B37D26"/>
    <w:rsid w:val="00B40445"/>
    <w:rsid w:val="00B409E0"/>
    <w:rsid w:val="00B41465"/>
    <w:rsid w:val="00B41888"/>
    <w:rsid w:val="00B41D6B"/>
    <w:rsid w:val="00B42A86"/>
    <w:rsid w:val="00B449BC"/>
    <w:rsid w:val="00B45534"/>
    <w:rsid w:val="00B45A52"/>
    <w:rsid w:val="00B45C1D"/>
    <w:rsid w:val="00B46175"/>
    <w:rsid w:val="00B46372"/>
    <w:rsid w:val="00B4643C"/>
    <w:rsid w:val="00B467A2"/>
    <w:rsid w:val="00B52083"/>
    <w:rsid w:val="00B5314B"/>
    <w:rsid w:val="00B546EB"/>
    <w:rsid w:val="00B548B7"/>
    <w:rsid w:val="00B566CD"/>
    <w:rsid w:val="00B5692F"/>
    <w:rsid w:val="00B609BE"/>
    <w:rsid w:val="00B60D44"/>
    <w:rsid w:val="00B62C94"/>
    <w:rsid w:val="00B62D1C"/>
    <w:rsid w:val="00B637EE"/>
    <w:rsid w:val="00B663C8"/>
    <w:rsid w:val="00B664C7"/>
    <w:rsid w:val="00B67406"/>
    <w:rsid w:val="00B6743F"/>
    <w:rsid w:val="00B713A0"/>
    <w:rsid w:val="00B713D8"/>
    <w:rsid w:val="00B71A36"/>
    <w:rsid w:val="00B73321"/>
    <w:rsid w:val="00B739F6"/>
    <w:rsid w:val="00B74314"/>
    <w:rsid w:val="00B74B97"/>
    <w:rsid w:val="00B76185"/>
    <w:rsid w:val="00B7694F"/>
    <w:rsid w:val="00B76A50"/>
    <w:rsid w:val="00B81A6C"/>
    <w:rsid w:val="00B81B7F"/>
    <w:rsid w:val="00B81CA4"/>
    <w:rsid w:val="00B824FF"/>
    <w:rsid w:val="00B827F1"/>
    <w:rsid w:val="00B8297F"/>
    <w:rsid w:val="00B83D7C"/>
    <w:rsid w:val="00B83E8C"/>
    <w:rsid w:val="00B842FD"/>
    <w:rsid w:val="00B847FF"/>
    <w:rsid w:val="00B848BC"/>
    <w:rsid w:val="00B84D83"/>
    <w:rsid w:val="00B85DE5"/>
    <w:rsid w:val="00B8635D"/>
    <w:rsid w:val="00B86B95"/>
    <w:rsid w:val="00B87575"/>
    <w:rsid w:val="00B87A14"/>
    <w:rsid w:val="00B87C42"/>
    <w:rsid w:val="00B87DCE"/>
    <w:rsid w:val="00B90459"/>
    <w:rsid w:val="00B9070D"/>
    <w:rsid w:val="00B907E9"/>
    <w:rsid w:val="00B90F73"/>
    <w:rsid w:val="00B91269"/>
    <w:rsid w:val="00B92B76"/>
    <w:rsid w:val="00B93B59"/>
    <w:rsid w:val="00B9406A"/>
    <w:rsid w:val="00B94403"/>
    <w:rsid w:val="00B94864"/>
    <w:rsid w:val="00B949DF"/>
    <w:rsid w:val="00B94C09"/>
    <w:rsid w:val="00B951DD"/>
    <w:rsid w:val="00B96B47"/>
    <w:rsid w:val="00B96EEC"/>
    <w:rsid w:val="00BA05DC"/>
    <w:rsid w:val="00BA2280"/>
    <w:rsid w:val="00BA2A08"/>
    <w:rsid w:val="00BA378D"/>
    <w:rsid w:val="00BA4AA5"/>
    <w:rsid w:val="00BA4FEC"/>
    <w:rsid w:val="00BA5191"/>
    <w:rsid w:val="00BA56D2"/>
    <w:rsid w:val="00BA5917"/>
    <w:rsid w:val="00BA76E0"/>
    <w:rsid w:val="00BB1580"/>
    <w:rsid w:val="00BB1DE7"/>
    <w:rsid w:val="00BB2A25"/>
    <w:rsid w:val="00BB2AAE"/>
    <w:rsid w:val="00BB3884"/>
    <w:rsid w:val="00BB5162"/>
    <w:rsid w:val="00BB51E9"/>
    <w:rsid w:val="00BB51F9"/>
    <w:rsid w:val="00BB58B6"/>
    <w:rsid w:val="00BB67A4"/>
    <w:rsid w:val="00BB6DFF"/>
    <w:rsid w:val="00BC0F45"/>
    <w:rsid w:val="00BC0FDC"/>
    <w:rsid w:val="00BC16C9"/>
    <w:rsid w:val="00BC1EFD"/>
    <w:rsid w:val="00BC22EC"/>
    <w:rsid w:val="00BC2EDB"/>
    <w:rsid w:val="00BC3053"/>
    <w:rsid w:val="00BC33B0"/>
    <w:rsid w:val="00BC4D2E"/>
    <w:rsid w:val="00BC5601"/>
    <w:rsid w:val="00BC7C50"/>
    <w:rsid w:val="00BD009D"/>
    <w:rsid w:val="00BD143F"/>
    <w:rsid w:val="00BD2BE5"/>
    <w:rsid w:val="00BD3538"/>
    <w:rsid w:val="00BD35BE"/>
    <w:rsid w:val="00BD3936"/>
    <w:rsid w:val="00BD469A"/>
    <w:rsid w:val="00BD48AC"/>
    <w:rsid w:val="00BD4C51"/>
    <w:rsid w:val="00BD5EA7"/>
    <w:rsid w:val="00BD5F1A"/>
    <w:rsid w:val="00BE1234"/>
    <w:rsid w:val="00BE1AEF"/>
    <w:rsid w:val="00BE2FA6"/>
    <w:rsid w:val="00BE2FC5"/>
    <w:rsid w:val="00BE32AF"/>
    <w:rsid w:val="00BE333F"/>
    <w:rsid w:val="00BE3953"/>
    <w:rsid w:val="00BE3C4A"/>
    <w:rsid w:val="00BE4722"/>
    <w:rsid w:val="00BE7406"/>
    <w:rsid w:val="00BE7603"/>
    <w:rsid w:val="00BF011E"/>
    <w:rsid w:val="00BF09DC"/>
    <w:rsid w:val="00BF3279"/>
    <w:rsid w:val="00BF34B9"/>
    <w:rsid w:val="00BF41AE"/>
    <w:rsid w:val="00BF4340"/>
    <w:rsid w:val="00BF4472"/>
    <w:rsid w:val="00BF4F7E"/>
    <w:rsid w:val="00BF549C"/>
    <w:rsid w:val="00BF6A71"/>
    <w:rsid w:val="00BF7322"/>
    <w:rsid w:val="00BF74C7"/>
    <w:rsid w:val="00C015F1"/>
    <w:rsid w:val="00C01706"/>
    <w:rsid w:val="00C01C5C"/>
    <w:rsid w:val="00C01F33"/>
    <w:rsid w:val="00C0213C"/>
    <w:rsid w:val="00C02A98"/>
    <w:rsid w:val="00C02CC6"/>
    <w:rsid w:val="00C03908"/>
    <w:rsid w:val="00C040F7"/>
    <w:rsid w:val="00C044AB"/>
    <w:rsid w:val="00C05706"/>
    <w:rsid w:val="00C06F85"/>
    <w:rsid w:val="00C07377"/>
    <w:rsid w:val="00C10478"/>
    <w:rsid w:val="00C104DF"/>
    <w:rsid w:val="00C10F16"/>
    <w:rsid w:val="00C11036"/>
    <w:rsid w:val="00C11572"/>
    <w:rsid w:val="00C12107"/>
    <w:rsid w:val="00C12350"/>
    <w:rsid w:val="00C12359"/>
    <w:rsid w:val="00C144BF"/>
    <w:rsid w:val="00C14D4B"/>
    <w:rsid w:val="00C154BB"/>
    <w:rsid w:val="00C164C7"/>
    <w:rsid w:val="00C1672E"/>
    <w:rsid w:val="00C1685D"/>
    <w:rsid w:val="00C17834"/>
    <w:rsid w:val="00C20D01"/>
    <w:rsid w:val="00C229FA"/>
    <w:rsid w:val="00C22F8B"/>
    <w:rsid w:val="00C249CC"/>
    <w:rsid w:val="00C259CD"/>
    <w:rsid w:val="00C278F3"/>
    <w:rsid w:val="00C279B5"/>
    <w:rsid w:val="00C27C45"/>
    <w:rsid w:val="00C30545"/>
    <w:rsid w:val="00C3183E"/>
    <w:rsid w:val="00C33AA6"/>
    <w:rsid w:val="00C35BE1"/>
    <w:rsid w:val="00C36AFB"/>
    <w:rsid w:val="00C36DC2"/>
    <w:rsid w:val="00C3719D"/>
    <w:rsid w:val="00C37CB2"/>
    <w:rsid w:val="00C41C6F"/>
    <w:rsid w:val="00C43720"/>
    <w:rsid w:val="00C44272"/>
    <w:rsid w:val="00C455C4"/>
    <w:rsid w:val="00C4598D"/>
    <w:rsid w:val="00C45B2D"/>
    <w:rsid w:val="00C46460"/>
    <w:rsid w:val="00C46850"/>
    <w:rsid w:val="00C4717E"/>
    <w:rsid w:val="00C473A5"/>
    <w:rsid w:val="00C477AA"/>
    <w:rsid w:val="00C50B87"/>
    <w:rsid w:val="00C51CFF"/>
    <w:rsid w:val="00C51FEE"/>
    <w:rsid w:val="00C52063"/>
    <w:rsid w:val="00C54995"/>
    <w:rsid w:val="00C54D41"/>
    <w:rsid w:val="00C5546B"/>
    <w:rsid w:val="00C55712"/>
    <w:rsid w:val="00C57082"/>
    <w:rsid w:val="00C5755D"/>
    <w:rsid w:val="00C60783"/>
    <w:rsid w:val="00C6135A"/>
    <w:rsid w:val="00C61BF4"/>
    <w:rsid w:val="00C621C5"/>
    <w:rsid w:val="00C62CB7"/>
    <w:rsid w:val="00C62DBB"/>
    <w:rsid w:val="00C62F6E"/>
    <w:rsid w:val="00C63280"/>
    <w:rsid w:val="00C635BF"/>
    <w:rsid w:val="00C64528"/>
    <w:rsid w:val="00C64672"/>
    <w:rsid w:val="00C65D2D"/>
    <w:rsid w:val="00C66387"/>
    <w:rsid w:val="00C663D4"/>
    <w:rsid w:val="00C66A3B"/>
    <w:rsid w:val="00C6794D"/>
    <w:rsid w:val="00C70058"/>
    <w:rsid w:val="00C70297"/>
    <w:rsid w:val="00C70368"/>
    <w:rsid w:val="00C70581"/>
    <w:rsid w:val="00C705D1"/>
    <w:rsid w:val="00C70697"/>
    <w:rsid w:val="00C710EC"/>
    <w:rsid w:val="00C72093"/>
    <w:rsid w:val="00C72EF4"/>
    <w:rsid w:val="00C744FE"/>
    <w:rsid w:val="00C75D2F"/>
    <w:rsid w:val="00C75E5E"/>
    <w:rsid w:val="00C767BE"/>
    <w:rsid w:val="00C76E3C"/>
    <w:rsid w:val="00C801EE"/>
    <w:rsid w:val="00C81568"/>
    <w:rsid w:val="00C828B3"/>
    <w:rsid w:val="00C837F0"/>
    <w:rsid w:val="00C83B7A"/>
    <w:rsid w:val="00C84E67"/>
    <w:rsid w:val="00C859EF"/>
    <w:rsid w:val="00C876F3"/>
    <w:rsid w:val="00C87F93"/>
    <w:rsid w:val="00C90004"/>
    <w:rsid w:val="00C9027A"/>
    <w:rsid w:val="00C9068E"/>
    <w:rsid w:val="00C90D85"/>
    <w:rsid w:val="00C93814"/>
    <w:rsid w:val="00C93C4B"/>
    <w:rsid w:val="00C944AB"/>
    <w:rsid w:val="00C95B40"/>
    <w:rsid w:val="00C95FD2"/>
    <w:rsid w:val="00C96765"/>
    <w:rsid w:val="00C96B9F"/>
    <w:rsid w:val="00CA04F8"/>
    <w:rsid w:val="00CA0A46"/>
    <w:rsid w:val="00CA1ED8"/>
    <w:rsid w:val="00CA36FA"/>
    <w:rsid w:val="00CA68A4"/>
    <w:rsid w:val="00CA7B15"/>
    <w:rsid w:val="00CA7DC8"/>
    <w:rsid w:val="00CB1DEB"/>
    <w:rsid w:val="00CB1F63"/>
    <w:rsid w:val="00CB40CF"/>
    <w:rsid w:val="00CB4221"/>
    <w:rsid w:val="00CB4875"/>
    <w:rsid w:val="00CB4891"/>
    <w:rsid w:val="00CB4896"/>
    <w:rsid w:val="00CB4922"/>
    <w:rsid w:val="00CB7170"/>
    <w:rsid w:val="00CC040E"/>
    <w:rsid w:val="00CC111F"/>
    <w:rsid w:val="00CC2011"/>
    <w:rsid w:val="00CC2A45"/>
    <w:rsid w:val="00CC3A4F"/>
    <w:rsid w:val="00CC3EA0"/>
    <w:rsid w:val="00CC3FF1"/>
    <w:rsid w:val="00CC46C0"/>
    <w:rsid w:val="00CC535B"/>
    <w:rsid w:val="00CC5541"/>
    <w:rsid w:val="00CC57A4"/>
    <w:rsid w:val="00CC67F1"/>
    <w:rsid w:val="00CC746C"/>
    <w:rsid w:val="00CC7B45"/>
    <w:rsid w:val="00CD0D93"/>
    <w:rsid w:val="00CD1188"/>
    <w:rsid w:val="00CD1E5C"/>
    <w:rsid w:val="00CD2947"/>
    <w:rsid w:val="00CD2BA6"/>
    <w:rsid w:val="00CD2ED1"/>
    <w:rsid w:val="00CD337B"/>
    <w:rsid w:val="00CD3B99"/>
    <w:rsid w:val="00CD3C3E"/>
    <w:rsid w:val="00CD44AA"/>
    <w:rsid w:val="00CD4FC0"/>
    <w:rsid w:val="00CD5630"/>
    <w:rsid w:val="00CD5AA6"/>
    <w:rsid w:val="00CD5C42"/>
    <w:rsid w:val="00CD62A6"/>
    <w:rsid w:val="00CD67B5"/>
    <w:rsid w:val="00CD7120"/>
    <w:rsid w:val="00CE0424"/>
    <w:rsid w:val="00CE1D72"/>
    <w:rsid w:val="00CE2197"/>
    <w:rsid w:val="00CE2DFF"/>
    <w:rsid w:val="00CE3E9B"/>
    <w:rsid w:val="00CE4210"/>
    <w:rsid w:val="00CE5B84"/>
    <w:rsid w:val="00CE6951"/>
    <w:rsid w:val="00CE71BC"/>
    <w:rsid w:val="00CE7561"/>
    <w:rsid w:val="00CE7D67"/>
    <w:rsid w:val="00CF1354"/>
    <w:rsid w:val="00CF236D"/>
    <w:rsid w:val="00CF3146"/>
    <w:rsid w:val="00CF38D2"/>
    <w:rsid w:val="00CF3B1F"/>
    <w:rsid w:val="00CF3BF6"/>
    <w:rsid w:val="00CF4D85"/>
    <w:rsid w:val="00CF5745"/>
    <w:rsid w:val="00CF625B"/>
    <w:rsid w:val="00CF687E"/>
    <w:rsid w:val="00D00EEA"/>
    <w:rsid w:val="00D027FE"/>
    <w:rsid w:val="00D0349B"/>
    <w:rsid w:val="00D046EA"/>
    <w:rsid w:val="00D04746"/>
    <w:rsid w:val="00D0492A"/>
    <w:rsid w:val="00D076F0"/>
    <w:rsid w:val="00D07CE4"/>
    <w:rsid w:val="00D10249"/>
    <w:rsid w:val="00D115C3"/>
    <w:rsid w:val="00D11897"/>
    <w:rsid w:val="00D11A4F"/>
    <w:rsid w:val="00D12718"/>
    <w:rsid w:val="00D1298E"/>
    <w:rsid w:val="00D13135"/>
    <w:rsid w:val="00D13E4E"/>
    <w:rsid w:val="00D145B4"/>
    <w:rsid w:val="00D169C6"/>
    <w:rsid w:val="00D20536"/>
    <w:rsid w:val="00D21E96"/>
    <w:rsid w:val="00D22DF2"/>
    <w:rsid w:val="00D239A7"/>
    <w:rsid w:val="00D23E0D"/>
    <w:rsid w:val="00D23F47"/>
    <w:rsid w:val="00D248DC"/>
    <w:rsid w:val="00D26056"/>
    <w:rsid w:val="00D26C24"/>
    <w:rsid w:val="00D271DF"/>
    <w:rsid w:val="00D272D6"/>
    <w:rsid w:val="00D303B3"/>
    <w:rsid w:val="00D31832"/>
    <w:rsid w:val="00D3209A"/>
    <w:rsid w:val="00D32631"/>
    <w:rsid w:val="00D326C6"/>
    <w:rsid w:val="00D32D47"/>
    <w:rsid w:val="00D34D93"/>
    <w:rsid w:val="00D34F9E"/>
    <w:rsid w:val="00D35178"/>
    <w:rsid w:val="00D361BD"/>
    <w:rsid w:val="00D36E71"/>
    <w:rsid w:val="00D37D87"/>
    <w:rsid w:val="00D40B33"/>
    <w:rsid w:val="00D415CC"/>
    <w:rsid w:val="00D4190F"/>
    <w:rsid w:val="00D42D4C"/>
    <w:rsid w:val="00D42DC7"/>
    <w:rsid w:val="00D4318F"/>
    <w:rsid w:val="00D431AC"/>
    <w:rsid w:val="00D438BF"/>
    <w:rsid w:val="00D440F8"/>
    <w:rsid w:val="00D4503D"/>
    <w:rsid w:val="00D464AF"/>
    <w:rsid w:val="00D5190A"/>
    <w:rsid w:val="00D52147"/>
    <w:rsid w:val="00D521F8"/>
    <w:rsid w:val="00D546FF"/>
    <w:rsid w:val="00D55AD5"/>
    <w:rsid w:val="00D571B8"/>
    <w:rsid w:val="00D57245"/>
    <w:rsid w:val="00D576CA"/>
    <w:rsid w:val="00D61AF5"/>
    <w:rsid w:val="00D63CFB"/>
    <w:rsid w:val="00D63D79"/>
    <w:rsid w:val="00D64CCF"/>
    <w:rsid w:val="00D652B5"/>
    <w:rsid w:val="00D6590F"/>
    <w:rsid w:val="00D66155"/>
    <w:rsid w:val="00D67A9E"/>
    <w:rsid w:val="00D708B0"/>
    <w:rsid w:val="00D72990"/>
    <w:rsid w:val="00D72A08"/>
    <w:rsid w:val="00D7341F"/>
    <w:rsid w:val="00D7378B"/>
    <w:rsid w:val="00D75B9B"/>
    <w:rsid w:val="00D76350"/>
    <w:rsid w:val="00D76616"/>
    <w:rsid w:val="00D77B1D"/>
    <w:rsid w:val="00D8021F"/>
    <w:rsid w:val="00D80243"/>
    <w:rsid w:val="00D8033E"/>
    <w:rsid w:val="00D80383"/>
    <w:rsid w:val="00D80B12"/>
    <w:rsid w:val="00D819C5"/>
    <w:rsid w:val="00D82286"/>
    <w:rsid w:val="00D823C6"/>
    <w:rsid w:val="00D8327F"/>
    <w:rsid w:val="00D84977"/>
    <w:rsid w:val="00D8509B"/>
    <w:rsid w:val="00D855F9"/>
    <w:rsid w:val="00D859F6"/>
    <w:rsid w:val="00D86CA3"/>
    <w:rsid w:val="00D871CE"/>
    <w:rsid w:val="00D87D79"/>
    <w:rsid w:val="00D9196D"/>
    <w:rsid w:val="00D91D1E"/>
    <w:rsid w:val="00D923C6"/>
    <w:rsid w:val="00D92982"/>
    <w:rsid w:val="00D948CF"/>
    <w:rsid w:val="00D959E3"/>
    <w:rsid w:val="00D95CE5"/>
    <w:rsid w:val="00D97572"/>
    <w:rsid w:val="00DA1257"/>
    <w:rsid w:val="00DA225E"/>
    <w:rsid w:val="00DA228A"/>
    <w:rsid w:val="00DA2819"/>
    <w:rsid w:val="00DA305E"/>
    <w:rsid w:val="00DA30D3"/>
    <w:rsid w:val="00DA433B"/>
    <w:rsid w:val="00DA5417"/>
    <w:rsid w:val="00DA56E8"/>
    <w:rsid w:val="00DA5F43"/>
    <w:rsid w:val="00DA60C4"/>
    <w:rsid w:val="00DA60D7"/>
    <w:rsid w:val="00DA67B2"/>
    <w:rsid w:val="00DB0115"/>
    <w:rsid w:val="00DB0A9F"/>
    <w:rsid w:val="00DB2BA7"/>
    <w:rsid w:val="00DB337F"/>
    <w:rsid w:val="00DB33F4"/>
    <w:rsid w:val="00DB3425"/>
    <w:rsid w:val="00DB34D4"/>
    <w:rsid w:val="00DB377D"/>
    <w:rsid w:val="00DB3A75"/>
    <w:rsid w:val="00DB4376"/>
    <w:rsid w:val="00DB7721"/>
    <w:rsid w:val="00DC210A"/>
    <w:rsid w:val="00DC2D36"/>
    <w:rsid w:val="00DC3323"/>
    <w:rsid w:val="00DC53EF"/>
    <w:rsid w:val="00DC676F"/>
    <w:rsid w:val="00DC773D"/>
    <w:rsid w:val="00DC7E12"/>
    <w:rsid w:val="00DD044A"/>
    <w:rsid w:val="00DD0781"/>
    <w:rsid w:val="00DD15F0"/>
    <w:rsid w:val="00DD2D1F"/>
    <w:rsid w:val="00DD2EE6"/>
    <w:rsid w:val="00DD32DA"/>
    <w:rsid w:val="00DD4477"/>
    <w:rsid w:val="00DD46C0"/>
    <w:rsid w:val="00DD4BCB"/>
    <w:rsid w:val="00DD4E48"/>
    <w:rsid w:val="00DD5134"/>
    <w:rsid w:val="00DD5832"/>
    <w:rsid w:val="00DD6499"/>
    <w:rsid w:val="00DD6E07"/>
    <w:rsid w:val="00DD787F"/>
    <w:rsid w:val="00DE01CF"/>
    <w:rsid w:val="00DE16DA"/>
    <w:rsid w:val="00DE2C43"/>
    <w:rsid w:val="00DE2E49"/>
    <w:rsid w:val="00DE317F"/>
    <w:rsid w:val="00DE3806"/>
    <w:rsid w:val="00DE3DA0"/>
    <w:rsid w:val="00DE3F11"/>
    <w:rsid w:val="00DE46C1"/>
    <w:rsid w:val="00DE5608"/>
    <w:rsid w:val="00DE58D0"/>
    <w:rsid w:val="00DE654F"/>
    <w:rsid w:val="00DF0B6E"/>
    <w:rsid w:val="00DF1502"/>
    <w:rsid w:val="00DF15E0"/>
    <w:rsid w:val="00DF1983"/>
    <w:rsid w:val="00DF1CF6"/>
    <w:rsid w:val="00DF2B03"/>
    <w:rsid w:val="00DF37A0"/>
    <w:rsid w:val="00DF3908"/>
    <w:rsid w:val="00DF4004"/>
    <w:rsid w:val="00DF4141"/>
    <w:rsid w:val="00DF6114"/>
    <w:rsid w:val="00DF70B1"/>
    <w:rsid w:val="00E00945"/>
    <w:rsid w:val="00E03E25"/>
    <w:rsid w:val="00E05088"/>
    <w:rsid w:val="00E0523E"/>
    <w:rsid w:val="00E1091A"/>
    <w:rsid w:val="00E110E7"/>
    <w:rsid w:val="00E1141A"/>
    <w:rsid w:val="00E119AD"/>
    <w:rsid w:val="00E11B20"/>
    <w:rsid w:val="00E127E8"/>
    <w:rsid w:val="00E12FEB"/>
    <w:rsid w:val="00E1322C"/>
    <w:rsid w:val="00E139C4"/>
    <w:rsid w:val="00E156D8"/>
    <w:rsid w:val="00E15D1A"/>
    <w:rsid w:val="00E16173"/>
    <w:rsid w:val="00E1620D"/>
    <w:rsid w:val="00E17AA3"/>
    <w:rsid w:val="00E17FA2"/>
    <w:rsid w:val="00E202C7"/>
    <w:rsid w:val="00E21555"/>
    <w:rsid w:val="00E21A46"/>
    <w:rsid w:val="00E22330"/>
    <w:rsid w:val="00E22915"/>
    <w:rsid w:val="00E231EE"/>
    <w:rsid w:val="00E2353D"/>
    <w:rsid w:val="00E236F8"/>
    <w:rsid w:val="00E24094"/>
    <w:rsid w:val="00E24826"/>
    <w:rsid w:val="00E24C7B"/>
    <w:rsid w:val="00E266DF"/>
    <w:rsid w:val="00E30981"/>
    <w:rsid w:val="00E30B5A"/>
    <w:rsid w:val="00E3123D"/>
    <w:rsid w:val="00E31461"/>
    <w:rsid w:val="00E31D43"/>
    <w:rsid w:val="00E3245B"/>
    <w:rsid w:val="00E32608"/>
    <w:rsid w:val="00E327C5"/>
    <w:rsid w:val="00E32CD8"/>
    <w:rsid w:val="00E3346E"/>
    <w:rsid w:val="00E334C4"/>
    <w:rsid w:val="00E34188"/>
    <w:rsid w:val="00E343C7"/>
    <w:rsid w:val="00E34B6E"/>
    <w:rsid w:val="00E34F5C"/>
    <w:rsid w:val="00E35559"/>
    <w:rsid w:val="00E3629E"/>
    <w:rsid w:val="00E3723A"/>
    <w:rsid w:val="00E37860"/>
    <w:rsid w:val="00E40D01"/>
    <w:rsid w:val="00E40F29"/>
    <w:rsid w:val="00E41E72"/>
    <w:rsid w:val="00E4257C"/>
    <w:rsid w:val="00E446F1"/>
    <w:rsid w:val="00E4479A"/>
    <w:rsid w:val="00E44DD4"/>
    <w:rsid w:val="00E45AB5"/>
    <w:rsid w:val="00E46126"/>
    <w:rsid w:val="00E4662C"/>
    <w:rsid w:val="00E46886"/>
    <w:rsid w:val="00E4754D"/>
    <w:rsid w:val="00E479A7"/>
    <w:rsid w:val="00E47AEF"/>
    <w:rsid w:val="00E47CFF"/>
    <w:rsid w:val="00E50913"/>
    <w:rsid w:val="00E50DAF"/>
    <w:rsid w:val="00E51790"/>
    <w:rsid w:val="00E53B75"/>
    <w:rsid w:val="00E54B4B"/>
    <w:rsid w:val="00E54E3B"/>
    <w:rsid w:val="00E558C4"/>
    <w:rsid w:val="00E55E16"/>
    <w:rsid w:val="00E57565"/>
    <w:rsid w:val="00E57CBA"/>
    <w:rsid w:val="00E60E09"/>
    <w:rsid w:val="00E61FEC"/>
    <w:rsid w:val="00E625D1"/>
    <w:rsid w:val="00E63838"/>
    <w:rsid w:val="00E63B47"/>
    <w:rsid w:val="00E64066"/>
    <w:rsid w:val="00E64434"/>
    <w:rsid w:val="00E645F5"/>
    <w:rsid w:val="00E64F43"/>
    <w:rsid w:val="00E64F67"/>
    <w:rsid w:val="00E655EB"/>
    <w:rsid w:val="00E65933"/>
    <w:rsid w:val="00E66F1C"/>
    <w:rsid w:val="00E67C51"/>
    <w:rsid w:val="00E71242"/>
    <w:rsid w:val="00E72EB4"/>
    <w:rsid w:val="00E72EFC"/>
    <w:rsid w:val="00E73E1F"/>
    <w:rsid w:val="00E758EC"/>
    <w:rsid w:val="00E76C82"/>
    <w:rsid w:val="00E76CF7"/>
    <w:rsid w:val="00E77D74"/>
    <w:rsid w:val="00E80037"/>
    <w:rsid w:val="00E808B7"/>
    <w:rsid w:val="00E81815"/>
    <w:rsid w:val="00E8234C"/>
    <w:rsid w:val="00E82E1A"/>
    <w:rsid w:val="00E83790"/>
    <w:rsid w:val="00E838C6"/>
    <w:rsid w:val="00E83AA9"/>
    <w:rsid w:val="00E84491"/>
    <w:rsid w:val="00E857CD"/>
    <w:rsid w:val="00E85928"/>
    <w:rsid w:val="00E85A86"/>
    <w:rsid w:val="00E864B5"/>
    <w:rsid w:val="00E865F7"/>
    <w:rsid w:val="00E875FD"/>
    <w:rsid w:val="00E87822"/>
    <w:rsid w:val="00E900EC"/>
    <w:rsid w:val="00E90395"/>
    <w:rsid w:val="00E90D93"/>
    <w:rsid w:val="00E90E49"/>
    <w:rsid w:val="00E917F9"/>
    <w:rsid w:val="00E9291C"/>
    <w:rsid w:val="00E93FFE"/>
    <w:rsid w:val="00E94F8A"/>
    <w:rsid w:val="00E96925"/>
    <w:rsid w:val="00E976C0"/>
    <w:rsid w:val="00EA0E0E"/>
    <w:rsid w:val="00EA1954"/>
    <w:rsid w:val="00EA37EB"/>
    <w:rsid w:val="00EA3A13"/>
    <w:rsid w:val="00EA553B"/>
    <w:rsid w:val="00EA5560"/>
    <w:rsid w:val="00EA5953"/>
    <w:rsid w:val="00EA5BE8"/>
    <w:rsid w:val="00EA5E98"/>
    <w:rsid w:val="00EA687A"/>
    <w:rsid w:val="00EA6927"/>
    <w:rsid w:val="00EA75A3"/>
    <w:rsid w:val="00EA7A41"/>
    <w:rsid w:val="00EB062E"/>
    <w:rsid w:val="00EB077B"/>
    <w:rsid w:val="00EB19BA"/>
    <w:rsid w:val="00EB2283"/>
    <w:rsid w:val="00EB4EA2"/>
    <w:rsid w:val="00EB7B4A"/>
    <w:rsid w:val="00EB7EEF"/>
    <w:rsid w:val="00EC001D"/>
    <w:rsid w:val="00EC115A"/>
    <w:rsid w:val="00EC1D54"/>
    <w:rsid w:val="00EC24A7"/>
    <w:rsid w:val="00EC24D5"/>
    <w:rsid w:val="00EC27C6"/>
    <w:rsid w:val="00EC3EE8"/>
    <w:rsid w:val="00EC4207"/>
    <w:rsid w:val="00EC4BD9"/>
    <w:rsid w:val="00EC5653"/>
    <w:rsid w:val="00EC701B"/>
    <w:rsid w:val="00EC71CE"/>
    <w:rsid w:val="00ED0C35"/>
    <w:rsid w:val="00ED1006"/>
    <w:rsid w:val="00ED15F5"/>
    <w:rsid w:val="00ED37F0"/>
    <w:rsid w:val="00ED4593"/>
    <w:rsid w:val="00ED4661"/>
    <w:rsid w:val="00ED4BE4"/>
    <w:rsid w:val="00ED5179"/>
    <w:rsid w:val="00ED54EA"/>
    <w:rsid w:val="00ED5845"/>
    <w:rsid w:val="00ED62F1"/>
    <w:rsid w:val="00ED78A8"/>
    <w:rsid w:val="00EE1012"/>
    <w:rsid w:val="00EE16EA"/>
    <w:rsid w:val="00EE3CB9"/>
    <w:rsid w:val="00EE4CBB"/>
    <w:rsid w:val="00EE50FA"/>
    <w:rsid w:val="00EE5621"/>
    <w:rsid w:val="00EE5DDD"/>
    <w:rsid w:val="00EE63BD"/>
    <w:rsid w:val="00EE736A"/>
    <w:rsid w:val="00EE75FA"/>
    <w:rsid w:val="00EE7E96"/>
    <w:rsid w:val="00EE7F40"/>
    <w:rsid w:val="00EF06CE"/>
    <w:rsid w:val="00EF18FE"/>
    <w:rsid w:val="00EF1CAC"/>
    <w:rsid w:val="00EF29DF"/>
    <w:rsid w:val="00EF33B3"/>
    <w:rsid w:val="00EF5133"/>
    <w:rsid w:val="00EF5787"/>
    <w:rsid w:val="00EF60D0"/>
    <w:rsid w:val="00EF64C3"/>
    <w:rsid w:val="00EF6B80"/>
    <w:rsid w:val="00EF7660"/>
    <w:rsid w:val="00EF7B68"/>
    <w:rsid w:val="00F01E13"/>
    <w:rsid w:val="00F03084"/>
    <w:rsid w:val="00F033A4"/>
    <w:rsid w:val="00F042C9"/>
    <w:rsid w:val="00F0528D"/>
    <w:rsid w:val="00F06865"/>
    <w:rsid w:val="00F06B03"/>
    <w:rsid w:val="00F06C67"/>
    <w:rsid w:val="00F06DFD"/>
    <w:rsid w:val="00F071D1"/>
    <w:rsid w:val="00F0721C"/>
    <w:rsid w:val="00F07533"/>
    <w:rsid w:val="00F10629"/>
    <w:rsid w:val="00F11AB6"/>
    <w:rsid w:val="00F139C4"/>
    <w:rsid w:val="00F15967"/>
    <w:rsid w:val="00F15FA5"/>
    <w:rsid w:val="00F16172"/>
    <w:rsid w:val="00F20361"/>
    <w:rsid w:val="00F209B7"/>
    <w:rsid w:val="00F20CBC"/>
    <w:rsid w:val="00F21D1B"/>
    <w:rsid w:val="00F229A1"/>
    <w:rsid w:val="00F22B0D"/>
    <w:rsid w:val="00F2376F"/>
    <w:rsid w:val="00F23ADD"/>
    <w:rsid w:val="00F23EF4"/>
    <w:rsid w:val="00F243D8"/>
    <w:rsid w:val="00F24610"/>
    <w:rsid w:val="00F25DD6"/>
    <w:rsid w:val="00F26096"/>
    <w:rsid w:val="00F30828"/>
    <w:rsid w:val="00F30B2D"/>
    <w:rsid w:val="00F313D6"/>
    <w:rsid w:val="00F32C40"/>
    <w:rsid w:val="00F3571A"/>
    <w:rsid w:val="00F35EF0"/>
    <w:rsid w:val="00F35FB2"/>
    <w:rsid w:val="00F366C2"/>
    <w:rsid w:val="00F367A3"/>
    <w:rsid w:val="00F36AFD"/>
    <w:rsid w:val="00F40243"/>
    <w:rsid w:val="00F40F0C"/>
    <w:rsid w:val="00F43B96"/>
    <w:rsid w:val="00F44686"/>
    <w:rsid w:val="00F44D70"/>
    <w:rsid w:val="00F46754"/>
    <w:rsid w:val="00F4712A"/>
    <w:rsid w:val="00F4766C"/>
    <w:rsid w:val="00F47898"/>
    <w:rsid w:val="00F5060E"/>
    <w:rsid w:val="00F507D1"/>
    <w:rsid w:val="00F5130C"/>
    <w:rsid w:val="00F516DF"/>
    <w:rsid w:val="00F519CE"/>
    <w:rsid w:val="00F51ADA"/>
    <w:rsid w:val="00F53A19"/>
    <w:rsid w:val="00F53B20"/>
    <w:rsid w:val="00F5507B"/>
    <w:rsid w:val="00F5645F"/>
    <w:rsid w:val="00F60203"/>
    <w:rsid w:val="00F60708"/>
    <w:rsid w:val="00F607C5"/>
    <w:rsid w:val="00F60DEA"/>
    <w:rsid w:val="00F61CCE"/>
    <w:rsid w:val="00F6302A"/>
    <w:rsid w:val="00F63950"/>
    <w:rsid w:val="00F63DCD"/>
    <w:rsid w:val="00F63EEA"/>
    <w:rsid w:val="00F63F7F"/>
    <w:rsid w:val="00F64048"/>
    <w:rsid w:val="00F643E3"/>
    <w:rsid w:val="00F64A0E"/>
    <w:rsid w:val="00F64C2B"/>
    <w:rsid w:val="00F651BE"/>
    <w:rsid w:val="00F66554"/>
    <w:rsid w:val="00F67D6D"/>
    <w:rsid w:val="00F67F53"/>
    <w:rsid w:val="00F703BE"/>
    <w:rsid w:val="00F71F69"/>
    <w:rsid w:val="00F728E1"/>
    <w:rsid w:val="00F72B72"/>
    <w:rsid w:val="00F7345C"/>
    <w:rsid w:val="00F74BB9"/>
    <w:rsid w:val="00F75582"/>
    <w:rsid w:val="00F76EFA"/>
    <w:rsid w:val="00F77553"/>
    <w:rsid w:val="00F804BE"/>
    <w:rsid w:val="00F817CE"/>
    <w:rsid w:val="00F81C2B"/>
    <w:rsid w:val="00F82B4F"/>
    <w:rsid w:val="00F8456C"/>
    <w:rsid w:val="00F846C5"/>
    <w:rsid w:val="00F84A90"/>
    <w:rsid w:val="00F859D8"/>
    <w:rsid w:val="00F868F5"/>
    <w:rsid w:val="00F87B10"/>
    <w:rsid w:val="00F9056A"/>
    <w:rsid w:val="00F909C4"/>
    <w:rsid w:val="00F90F8D"/>
    <w:rsid w:val="00F92782"/>
    <w:rsid w:val="00F93453"/>
    <w:rsid w:val="00F93AA9"/>
    <w:rsid w:val="00F96985"/>
    <w:rsid w:val="00F96C1F"/>
    <w:rsid w:val="00F96FCE"/>
    <w:rsid w:val="00F97838"/>
    <w:rsid w:val="00F97970"/>
    <w:rsid w:val="00FA0687"/>
    <w:rsid w:val="00FA0928"/>
    <w:rsid w:val="00FA125D"/>
    <w:rsid w:val="00FA1363"/>
    <w:rsid w:val="00FA1760"/>
    <w:rsid w:val="00FA2BB3"/>
    <w:rsid w:val="00FA40D2"/>
    <w:rsid w:val="00FA66C3"/>
    <w:rsid w:val="00FB0B38"/>
    <w:rsid w:val="00FB12AB"/>
    <w:rsid w:val="00FB4416"/>
    <w:rsid w:val="00FB48D2"/>
    <w:rsid w:val="00FB4C80"/>
    <w:rsid w:val="00FB6693"/>
    <w:rsid w:val="00FB6A6A"/>
    <w:rsid w:val="00FB73F8"/>
    <w:rsid w:val="00FC1581"/>
    <w:rsid w:val="00FC35CD"/>
    <w:rsid w:val="00FC6AC6"/>
    <w:rsid w:val="00FC7429"/>
    <w:rsid w:val="00FD055C"/>
    <w:rsid w:val="00FD07F6"/>
    <w:rsid w:val="00FD0CBF"/>
    <w:rsid w:val="00FD0F99"/>
    <w:rsid w:val="00FD1EC8"/>
    <w:rsid w:val="00FD2301"/>
    <w:rsid w:val="00FD2F9A"/>
    <w:rsid w:val="00FD3964"/>
    <w:rsid w:val="00FD47ED"/>
    <w:rsid w:val="00FD4B32"/>
    <w:rsid w:val="00FD74DB"/>
    <w:rsid w:val="00FD7660"/>
    <w:rsid w:val="00FE047B"/>
    <w:rsid w:val="00FE0655"/>
    <w:rsid w:val="00FE0AD6"/>
    <w:rsid w:val="00FE0F49"/>
    <w:rsid w:val="00FE2365"/>
    <w:rsid w:val="00FE2FCF"/>
    <w:rsid w:val="00FE37D7"/>
    <w:rsid w:val="00FE4C7B"/>
    <w:rsid w:val="00FE619B"/>
    <w:rsid w:val="00FE643E"/>
    <w:rsid w:val="00FE7336"/>
    <w:rsid w:val="00FE787C"/>
    <w:rsid w:val="00FF102A"/>
    <w:rsid w:val="00FF10E4"/>
    <w:rsid w:val="00FF45A5"/>
    <w:rsid w:val="00FF5131"/>
    <w:rsid w:val="00FF5C91"/>
    <w:rsid w:val="00FF6FA1"/>
    <w:rsid w:val="00FF77CA"/>
    <w:rsid w:val="0654C48C"/>
    <w:rsid w:val="1E415F17"/>
    <w:rsid w:val="317113E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Spacing">
    <w:name w:val="No Spacing"/>
    <w:uiPriority w:val="1"/>
    <w:qFormat/>
    <w:rsid w:val="001D0B82"/>
    <w:rPr>
      <w:rFonts w:ascii="Arial" w:eastAsiaTheme="minorHAnsi" w:hAnsi="Arial" w:cstheme="minorBidi"/>
      <w:szCs w:val="22"/>
      <w:lang w:val="en-US" w:eastAsia="en-US"/>
    </w:rPr>
  </w:style>
  <w:style w:type="character" w:styleId="UnresolvedMention">
    <w:name w:val="Unresolved Mention"/>
    <w:basedOn w:val="DefaultParagraphFont"/>
    <w:uiPriority w:val="99"/>
    <w:semiHidden/>
    <w:unhideWhenUsed/>
    <w:rsid w:val="00776A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13729">
      <w:bodyDiv w:val="1"/>
      <w:marLeft w:val="0"/>
      <w:marRight w:val="0"/>
      <w:marTop w:val="0"/>
      <w:marBottom w:val="0"/>
      <w:divBdr>
        <w:top w:val="none" w:sz="0" w:space="0" w:color="auto"/>
        <w:left w:val="none" w:sz="0" w:space="0" w:color="auto"/>
        <w:bottom w:val="none" w:sz="0" w:space="0" w:color="auto"/>
        <w:right w:val="none" w:sz="0" w:space="0" w:color="auto"/>
      </w:divBdr>
    </w:div>
    <w:div w:id="153415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55A75-518D-4660-B704-2B6CF35D4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5913</Words>
  <Characters>33709</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39543</CharactersWithSpaces>
  <SharedDoc>false</SharedDoc>
  <HLinks>
    <vt:vector size="306" baseType="variant">
      <vt:variant>
        <vt:i4>1310771</vt:i4>
      </vt:variant>
      <vt:variant>
        <vt:i4>200</vt:i4>
      </vt:variant>
      <vt:variant>
        <vt:i4>0</vt:i4>
      </vt:variant>
      <vt:variant>
        <vt:i4>5</vt:i4>
      </vt:variant>
      <vt:variant>
        <vt:lpwstr/>
      </vt:variant>
      <vt:variant>
        <vt:lpwstr>_Toc102136342</vt:lpwstr>
      </vt:variant>
      <vt:variant>
        <vt:i4>1310771</vt:i4>
      </vt:variant>
      <vt:variant>
        <vt:i4>197</vt:i4>
      </vt:variant>
      <vt:variant>
        <vt:i4>0</vt:i4>
      </vt:variant>
      <vt:variant>
        <vt:i4>5</vt:i4>
      </vt:variant>
      <vt:variant>
        <vt:lpwstr/>
      </vt:variant>
      <vt:variant>
        <vt:lpwstr>_Toc102136341</vt:lpwstr>
      </vt:variant>
      <vt:variant>
        <vt:i4>1310771</vt:i4>
      </vt:variant>
      <vt:variant>
        <vt:i4>194</vt:i4>
      </vt:variant>
      <vt:variant>
        <vt:i4>0</vt:i4>
      </vt:variant>
      <vt:variant>
        <vt:i4>5</vt:i4>
      </vt:variant>
      <vt:variant>
        <vt:lpwstr/>
      </vt:variant>
      <vt:variant>
        <vt:lpwstr>_Toc102136340</vt:lpwstr>
      </vt:variant>
      <vt:variant>
        <vt:i4>1245235</vt:i4>
      </vt:variant>
      <vt:variant>
        <vt:i4>191</vt:i4>
      </vt:variant>
      <vt:variant>
        <vt:i4>0</vt:i4>
      </vt:variant>
      <vt:variant>
        <vt:i4>5</vt:i4>
      </vt:variant>
      <vt:variant>
        <vt:lpwstr/>
      </vt:variant>
      <vt:variant>
        <vt:lpwstr>_Toc102136339</vt:lpwstr>
      </vt:variant>
      <vt:variant>
        <vt:i4>1245235</vt:i4>
      </vt:variant>
      <vt:variant>
        <vt:i4>188</vt:i4>
      </vt:variant>
      <vt:variant>
        <vt:i4>0</vt:i4>
      </vt:variant>
      <vt:variant>
        <vt:i4>5</vt:i4>
      </vt:variant>
      <vt:variant>
        <vt:lpwstr/>
      </vt:variant>
      <vt:variant>
        <vt:lpwstr>_Toc102136338</vt:lpwstr>
      </vt:variant>
      <vt:variant>
        <vt:i4>1245235</vt:i4>
      </vt:variant>
      <vt:variant>
        <vt:i4>185</vt:i4>
      </vt:variant>
      <vt:variant>
        <vt:i4>0</vt:i4>
      </vt:variant>
      <vt:variant>
        <vt:i4>5</vt:i4>
      </vt:variant>
      <vt:variant>
        <vt:lpwstr/>
      </vt:variant>
      <vt:variant>
        <vt:lpwstr>_Toc102136337</vt:lpwstr>
      </vt:variant>
      <vt:variant>
        <vt:i4>1245235</vt:i4>
      </vt:variant>
      <vt:variant>
        <vt:i4>182</vt:i4>
      </vt:variant>
      <vt:variant>
        <vt:i4>0</vt:i4>
      </vt:variant>
      <vt:variant>
        <vt:i4>5</vt:i4>
      </vt:variant>
      <vt:variant>
        <vt:lpwstr/>
      </vt:variant>
      <vt:variant>
        <vt:lpwstr>_Toc102136336</vt:lpwstr>
      </vt:variant>
      <vt:variant>
        <vt:i4>1245235</vt:i4>
      </vt:variant>
      <vt:variant>
        <vt:i4>179</vt:i4>
      </vt:variant>
      <vt:variant>
        <vt:i4>0</vt:i4>
      </vt:variant>
      <vt:variant>
        <vt:i4>5</vt:i4>
      </vt:variant>
      <vt:variant>
        <vt:lpwstr/>
      </vt:variant>
      <vt:variant>
        <vt:lpwstr>_Toc102136335</vt:lpwstr>
      </vt:variant>
      <vt:variant>
        <vt:i4>1245235</vt:i4>
      </vt:variant>
      <vt:variant>
        <vt:i4>176</vt:i4>
      </vt:variant>
      <vt:variant>
        <vt:i4>0</vt:i4>
      </vt:variant>
      <vt:variant>
        <vt:i4>5</vt:i4>
      </vt:variant>
      <vt:variant>
        <vt:lpwstr/>
      </vt:variant>
      <vt:variant>
        <vt:lpwstr>_Toc102136334</vt:lpwstr>
      </vt:variant>
      <vt:variant>
        <vt:i4>1245235</vt:i4>
      </vt:variant>
      <vt:variant>
        <vt:i4>173</vt:i4>
      </vt:variant>
      <vt:variant>
        <vt:i4>0</vt:i4>
      </vt:variant>
      <vt:variant>
        <vt:i4>5</vt:i4>
      </vt:variant>
      <vt:variant>
        <vt:lpwstr/>
      </vt:variant>
      <vt:variant>
        <vt:lpwstr>_Toc102136333</vt:lpwstr>
      </vt:variant>
      <vt:variant>
        <vt:i4>1245235</vt:i4>
      </vt:variant>
      <vt:variant>
        <vt:i4>170</vt:i4>
      </vt:variant>
      <vt:variant>
        <vt:i4>0</vt:i4>
      </vt:variant>
      <vt:variant>
        <vt:i4>5</vt:i4>
      </vt:variant>
      <vt:variant>
        <vt:lpwstr/>
      </vt:variant>
      <vt:variant>
        <vt:lpwstr>_Toc102136332</vt:lpwstr>
      </vt:variant>
      <vt:variant>
        <vt:i4>1245235</vt:i4>
      </vt:variant>
      <vt:variant>
        <vt:i4>167</vt:i4>
      </vt:variant>
      <vt:variant>
        <vt:i4>0</vt:i4>
      </vt:variant>
      <vt:variant>
        <vt:i4>5</vt:i4>
      </vt:variant>
      <vt:variant>
        <vt:lpwstr/>
      </vt:variant>
      <vt:variant>
        <vt:lpwstr>_Toc102136331</vt:lpwstr>
      </vt:variant>
      <vt:variant>
        <vt:i4>1245235</vt:i4>
      </vt:variant>
      <vt:variant>
        <vt:i4>164</vt:i4>
      </vt:variant>
      <vt:variant>
        <vt:i4>0</vt:i4>
      </vt:variant>
      <vt:variant>
        <vt:i4>5</vt:i4>
      </vt:variant>
      <vt:variant>
        <vt:lpwstr/>
      </vt:variant>
      <vt:variant>
        <vt:lpwstr>_Toc102136330</vt:lpwstr>
      </vt:variant>
      <vt:variant>
        <vt:i4>1179699</vt:i4>
      </vt:variant>
      <vt:variant>
        <vt:i4>161</vt:i4>
      </vt:variant>
      <vt:variant>
        <vt:i4>0</vt:i4>
      </vt:variant>
      <vt:variant>
        <vt:i4>5</vt:i4>
      </vt:variant>
      <vt:variant>
        <vt:lpwstr/>
      </vt:variant>
      <vt:variant>
        <vt:lpwstr>_Toc102136329</vt:lpwstr>
      </vt:variant>
      <vt:variant>
        <vt:i4>1179699</vt:i4>
      </vt:variant>
      <vt:variant>
        <vt:i4>158</vt:i4>
      </vt:variant>
      <vt:variant>
        <vt:i4>0</vt:i4>
      </vt:variant>
      <vt:variant>
        <vt:i4>5</vt:i4>
      </vt:variant>
      <vt:variant>
        <vt:lpwstr/>
      </vt:variant>
      <vt:variant>
        <vt:lpwstr>_Toc102136328</vt:lpwstr>
      </vt:variant>
      <vt:variant>
        <vt:i4>1179699</vt:i4>
      </vt:variant>
      <vt:variant>
        <vt:i4>155</vt:i4>
      </vt:variant>
      <vt:variant>
        <vt:i4>0</vt:i4>
      </vt:variant>
      <vt:variant>
        <vt:i4>5</vt:i4>
      </vt:variant>
      <vt:variant>
        <vt:lpwstr/>
      </vt:variant>
      <vt:variant>
        <vt:lpwstr>_Toc102136327</vt:lpwstr>
      </vt:variant>
      <vt:variant>
        <vt:i4>1179699</vt:i4>
      </vt:variant>
      <vt:variant>
        <vt:i4>152</vt:i4>
      </vt:variant>
      <vt:variant>
        <vt:i4>0</vt:i4>
      </vt:variant>
      <vt:variant>
        <vt:i4>5</vt:i4>
      </vt:variant>
      <vt:variant>
        <vt:lpwstr/>
      </vt:variant>
      <vt:variant>
        <vt:lpwstr>_Toc102136326</vt:lpwstr>
      </vt:variant>
      <vt:variant>
        <vt:i4>1179699</vt:i4>
      </vt:variant>
      <vt:variant>
        <vt:i4>149</vt:i4>
      </vt:variant>
      <vt:variant>
        <vt:i4>0</vt:i4>
      </vt:variant>
      <vt:variant>
        <vt:i4>5</vt:i4>
      </vt:variant>
      <vt:variant>
        <vt:lpwstr/>
      </vt:variant>
      <vt:variant>
        <vt:lpwstr>_Toc102136325</vt:lpwstr>
      </vt:variant>
      <vt:variant>
        <vt:i4>1179699</vt:i4>
      </vt:variant>
      <vt:variant>
        <vt:i4>146</vt:i4>
      </vt:variant>
      <vt:variant>
        <vt:i4>0</vt:i4>
      </vt:variant>
      <vt:variant>
        <vt:i4>5</vt:i4>
      </vt:variant>
      <vt:variant>
        <vt:lpwstr/>
      </vt:variant>
      <vt:variant>
        <vt:lpwstr>_Toc102136324</vt:lpwstr>
      </vt:variant>
      <vt:variant>
        <vt:i4>1179699</vt:i4>
      </vt:variant>
      <vt:variant>
        <vt:i4>143</vt:i4>
      </vt:variant>
      <vt:variant>
        <vt:i4>0</vt:i4>
      </vt:variant>
      <vt:variant>
        <vt:i4>5</vt:i4>
      </vt:variant>
      <vt:variant>
        <vt:lpwstr/>
      </vt:variant>
      <vt:variant>
        <vt:lpwstr>_Toc102136323</vt:lpwstr>
      </vt:variant>
      <vt:variant>
        <vt:i4>1179699</vt:i4>
      </vt:variant>
      <vt:variant>
        <vt:i4>140</vt:i4>
      </vt:variant>
      <vt:variant>
        <vt:i4>0</vt:i4>
      </vt:variant>
      <vt:variant>
        <vt:i4>5</vt:i4>
      </vt:variant>
      <vt:variant>
        <vt:lpwstr/>
      </vt:variant>
      <vt:variant>
        <vt:lpwstr>_Toc102136322</vt:lpwstr>
      </vt:variant>
      <vt:variant>
        <vt:i4>1179699</vt:i4>
      </vt:variant>
      <vt:variant>
        <vt:i4>137</vt:i4>
      </vt:variant>
      <vt:variant>
        <vt:i4>0</vt:i4>
      </vt:variant>
      <vt:variant>
        <vt:i4>5</vt:i4>
      </vt:variant>
      <vt:variant>
        <vt:lpwstr/>
      </vt:variant>
      <vt:variant>
        <vt:lpwstr>_Toc102136321</vt:lpwstr>
      </vt:variant>
      <vt:variant>
        <vt:i4>1179699</vt:i4>
      </vt:variant>
      <vt:variant>
        <vt:i4>134</vt:i4>
      </vt:variant>
      <vt:variant>
        <vt:i4>0</vt:i4>
      </vt:variant>
      <vt:variant>
        <vt:i4>5</vt:i4>
      </vt:variant>
      <vt:variant>
        <vt:lpwstr/>
      </vt:variant>
      <vt:variant>
        <vt:lpwstr>_Toc102136320</vt:lpwstr>
      </vt:variant>
      <vt:variant>
        <vt:i4>1114163</vt:i4>
      </vt:variant>
      <vt:variant>
        <vt:i4>131</vt:i4>
      </vt:variant>
      <vt:variant>
        <vt:i4>0</vt:i4>
      </vt:variant>
      <vt:variant>
        <vt:i4>5</vt:i4>
      </vt:variant>
      <vt:variant>
        <vt:lpwstr/>
      </vt:variant>
      <vt:variant>
        <vt:lpwstr>_Toc102136319</vt:lpwstr>
      </vt:variant>
      <vt:variant>
        <vt:i4>1114163</vt:i4>
      </vt:variant>
      <vt:variant>
        <vt:i4>128</vt:i4>
      </vt:variant>
      <vt:variant>
        <vt:i4>0</vt:i4>
      </vt:variant>
      <vt:variant>
        <vt:i4>5</vt:i4>
      </vt:variant>
      <vt:variant>
        <vt:lpwstr/>
      </vt:variant>
      <vt:variant>
        <vt:lpwstr>_Toc102136318</vt:lpwstr>
      </vt:variant>
      <vt:variant>
        <vt:i4>1114163</vt:i4>
      </vt:variant>
      <vt:variant>
        <vt:i4>125</vt:i4>
      </vt:variant>
      <vt:variant>
        <vt:i4>0</vt:i4>
      </vt:variant>
      <vt:variant>
        <vt:i4>5</vt:i4>
      </vt:variant>
      <vt:variant>
        <vt:lpwstr/>
      </vt:variant>
      <vt:variant>
        <vt:lpwstr>_Toc102136317</vt:lpwstr>
      </vt:variant>
      <vt:variant>
        <vt:i4>1114163</vt:i4>
      </vt:variant>
      <vt:variant>
        <vt:i4>122</vt:i4>
      </vt:variant>
      <vt:variant>
        <vt:i4>0</vt:i4>
      </vt:variant>
      <vt:variant>
        <vt:i4>5</vt:i4>
      </vt:variant>
      <vt:variant>
        <vt:lpwstr/>
      </vt:variant>
      <vt:variant>
        <vt:lpwstr>_Toc102136316</vt:lpwstr>
      </vt:variant>
      <vt:variant>
        <vt:i4>1114163</vt:i4>
      </vt:variant>
      <vt:variant>
        <vt:i4>119</vt:i4>
      </vt:variant>
      <vt:variant>
        <vt:i4>0</vt:i4>
      </vt:variant>
      <vt:variant>
        <vt:i4>5</vt:i4>
      </vt:variant>
      <vt:variant>
        <vt:lpwstr/>
      </vt:variant>
      <vt:variant>
        <vt:lpwstr>_Toc102136315</vt:lpwstr>
      </vt:variant>
      <vt:variant>
        <vt:i4>1114163</vt:i4>
      </vt:variant>
      <vt:variant>
        <vt:i4>116</vt:i4>
      </vt:variant>
      <vt:variant>
        <vt:i4>0</vt:i4>
      </vt:variant>
      <vt:variant>
        <vt:i4>5</vt:i4>
      </vt:variant>
      <vt:variant>
        <vt:lpwstr/>
      </vt:variant>
      <vt:variant>
        <vt:lpwstr>_Toc102136314</vt:lpwstr>
      </vt:variant>
      <vt:variant>
        <vt:i4>1114163</vt:i4>
      </vt:variant>
      <vt:variant>
        <vt:i4>113</vt:i4>
      </vt:variant>
      <vt:variant>
        <vt:i4>0</vt:i4>
      </vt:variant>
      <vt:variant>
        <vt:i4>5</vt:i4>
      </vt:variant>
      <vt:variant>
        <vt:lpwstr/>
      </vt:variant>
      <vt:variant>
        <vt:lpwstr>_Toc102136313</vt:lpwstr>
      </vt:variant>
      <vt:variant>
        <vt:i4>1114163</vt:i4>
      </vt:variant>
      <vt:variant>
        <vt:i4>110</vt:i4>
      </vt:variant>
      <vt:variant>
        <vt:i4>0</vt:i4>
      </vt:variant>
      <vt:variant>
        <vt:i4>5</vt:i4>
      </vt:variant>
      <vt:variant>
        <vt:lpwstr/>
      </vt:variant>
      <vt:variant>
        <vt:lpwstr>_Toc102136312</vt:lpwstr>
      </vt:variant>
      <vt:variant>
        <vt:i4>1114163</vt:i4>
      </vt:variant>
      <vt:variant>
        <vt:i4>104</vt:i4>
      </vt:variant>
      <vt:variant>
        <vt:i4>0</vt:i4>
      </vt:variant>
      <vt:variant>
        <vt:i4>5</vt:i4>
      </vt:variant>
      <vt:variant>
        <vt:lpwstr/>
      </vt:variant>
      <vt:variant>
        <vt:lpwstr>_Toc102136311</vt:lpwstr>
      </vt:variant>
      <vt:variant>
        <vt:i4>1114163</vt:i4>
      </vt:variant>
      <vt:variant>
        <vt:i4>101</vt:i4>
      </vt:variant>
      <vt:variant>
        <vt:i4>0</vt:i4>
      </vt:variant>
      <vt:variant>
        <vt:i4>5</vt:i4>
      </vt:variant>
      <vt:variant>
        <vt:lpwstr/>
      </vt:variant>
      <vt:variant>
        <vt:lpwstr>_Toc102136310</vt:lpwstr>
      </vt:variant>
      <vt:variant>
        <vt:i4>1048627</vt:i4>
      </vt:variant>
      <vt:variant>
        <vt:i4>98</vt:i4>
      </vt:variant>
      <vt:variant>
        <vt:i4>0</vt:i4>
      </vt:variant>
      <vt:variant>
        <vt:i4>5</vt:i4>
      </vt:variant>
      <vt:variant>
        <vt:lpwstr/>
      </vt:variant>
      <vt:variant>
        <vt:lpwstr>_Toc102136309</vt:lpwstr>
      </vt:variant>
      <vt:variant>
        <vt:i4>1048627</vt:i4>
      </vt:variant>
      <vt:variant>
        <vt:i4>95</vt:i4>
      </vt:variant>
      <vt:variant>
        <vt:i4>0</vt:i4>
      </vt:variant>
      <vt:variant>
        <vt:i4>5</vt:i4>
      </vt:variant>
      <vt:variant>
        <vt:lpwstr/>
      </vt:variant>
      <vt:variant>
        <vt:lpwstr>_Toc102136308</vt:lpwstr>
      </vt:variant>
      <vt:variant>
        <vt:i4>1048627</vt:i4>
      </vt:variant>
      <vt:variant>
        <vt:i4>92</vt:i4>
      </vt:variant>
      <vt:variant>
        <vt:i4>0</vt:i4>
      </vt:variant>
      <vt:variant>
        <vt:i4>5</vt:i4>
      </vt:variant>
      <vt:variant>
        <vt:lpwstr/>
      </vt:variant>
      <vt:variant>
        <vt:lpwstr>_Toc102136307</vt:lpwstr>
      </vt:variant>
      <vt:variant>
        <vt:i4>1048627</vt:i4>
      </vt:variant>
      <vt:variant>
        <vt:i4>89</vt:i4>
      </vt:variant>
      <vt:variant>
        <vt:i4>0</vt:i4>
      </vt:variant>
      <vt:variant>
        <vt:i4>5</vt:i4>
      </vt:variant>
      <vt:variant>
        <vt:lpwstr/>
      </vt:variant>
      <vt:variant>
        <vt:lpwstr>_Toc102136306</vt:lpwstr>
      </vt:variant>
      <vt:variant>
        <vt:i4>1048627</vt:i4>
      </vt:variant>
      <vt:variant>
        <vt:i4>86</vt:i4>
      </vt:variant>
      <vt:variant>
        <vt:i4>0</vt:i4>
      </vt:variant>
      <vt:variant>
        <vt:i4>5</vt:i4>
      </vt:variant>
      <vt:variant>
        <vt:lpwstr/>
      </vt:variant>
      <vt:variant>
        <vt:lpwstr>_Toc102136305</vt:lpwstr>
      </vt:variant>
      <vt:variant>
        <vt:i4>1048627</vt:i4>
      </vt:variant>
      <vt:variant>
        <vt:i4>83</vt:i4>
      </vt:variant>
      <vt:variant>
        <vt:i4>0</vt:i4>
      </vt:variant>
      <vt:variant>
        <vt:i4>5</vt:i4>
      </vt:variant>
      <vt:variant>
        <vt:lpwstr/>
      </vt:variant>
      <vt:variant>
        <vt:lpwstr>_Toc102136304</vt:lpwstr>
      </vt:variant>
      <vt:variant>
        <vt:i4>1048627</vt:i4>
      </vt:variant>
      <vt:variant>
        <vt:i4>80</vt:i4>
      </vt:variant>
      <vt:variant>
        <vt:i4>0</vt:i4>
      </vt:variant>
      <vt:variant>
        <vt:i4>5</vt:i4>
      </vt:variant>
      <vt:variant>
        <vt:lpwstr/>
      </vt:variant>
      <vt:variant>
        <vt:lpwstr>_Toc102136303</vt:lpwstr>
      </vt:variant>
      <vt:variant>
        <vt:i4>1048627</vt:i4>
      </vt:variant>
      <vt:variant>
        <vt:i4>77</vt:i4>
      </vt:variant>
      <vt:variant>
        <vt:i4>0</vt:i4>
      </vt:variant>
      <vt:variant>
        <vt:i4>5</vt:i4>
      </vt:variant>
      <vt:variant>
        <vt:lpwstr/>
      </vt:variant>
      <vt:variant>
        <vt:lpwstr>_Toc102136302</vt:lpwstr>
      </vt:variant>
      <vt:variant>
        <vt:i4>1048627</vt:i4>
      </vt:variant>
      <vt:variant>
        <vt:i4>74</vt:i4>
      </vt:variant>
      <vt:variant>
        <vt:i4>0</vt:i4>
      </vt:variant>
      <vt:variant>
        <vt:i4>5</vt:i4>
      </vt:variant>
      <vt:variant>
        <vt:lpwstr/>
      </vt:variant>
      <vt:variant>
        <vt:lpwstr>_Toc102136301</vt:lpwstr>
      </vt:variant>
      <vt:variant>
        <vt:i4>1048627</vt:i4>
      </vt:variant>
      <vt:variant>
        <vt:i4>71</vt:i4>
      </vt:variant>
      <vt:variant>
        <vt:i4>0</vt:i4>
      </vt:variant>
      <vt:variant>
        <vt:i4>5</vt:i4>
      </vt:variant>
      <vt:variant>
        <vt:lpwstr/>
      </vt:variant>
      <vt:variant>
        <vt:lpwstr>_Toc102136300</vt:lpwstr>
      </vt:variant>
      <vt:variant>
        <vt:i4>1638450</vt:i4>
      </vt:variant>
      <vt:variant>
        <vt:i4>68</vt:i4>
      </vt:variant>
      <vt:variant>
        <vt:i4>0</vt:i4>
      </vt:variant>
      <vt:variant>
        <vt:i4>5</vt:i4>
      </vt:variant>
      <vt:variant>
        <vt:lpwstr/>
      </vt:variant>
      <vt:variant>
        <vt:lpwstr>_Toc102136299</vt:lpwstr>
      </vt:variant>
      <vt:variant>
        <vt:i4>1638450</vt:i4>
      </vt:variant>
      <vt:variant>
        <vt:i4>65</vt:i4>
      </vt:variant>
      <vt:variant>
        <vt:i4>0</vt:i4>
      </vt:variant>
      <vt:variant>
        <vt:i4>5</vt:i4>
      </vt:variant>
      <vt:variant>
        <vt:lpwstr/>
      </vt:variant>
      <vt:variant>
        <vt:lpwstr>_Toc102136298</vt:lpwstr>
      </vt:variant>
      <vt:variant>
        <vt:i4>1638450</vt:i4>
      </vt:variant>
      <vt:variant>
        <vt:i4>62</vt:i4>
      </vt:variant>
      <vt:variant>
        <vt:i4>0</vt:i4>
      </vt:variant>
      <vt:variant>
        <vt:i4>5</vt:i4>
      </vt:variant>
      <vt:variant>
        <vt:lpwstr/>
      </vt:variant>
      <vt:variant>
        <vt:lpwstr>_Toc102136297</vt:lpwstr>
      </vt:variant>
      <vt:variant>
        <vt:i4>1638450</vt:i4>
      </vt:variant>
      <vt:variant>
        <vt:i4>59</vt:i4>
      </vt:variant>
      <vt:variant>
        <vt:i4>0</vt:i4>
      </vt:variant>
      <vt:variant>
        <vt:i4>5</vt:i4>
      </vt:variant>
      <vt:variant>
        <vt:lpwstr/>
      </vt:variant>
      <vt:variant>
        <vt:lpwstr>_Toc102136296</vt:lpwstr>
      </vt:variant>
      <vt:variant>
        <vt:i4>3997789</vt:i4>
      </vt:variant>
      <vt:variant>
        <vt:i4>36</vt:i4>
      </vt:variant>
      <vt:variant>
        <vt:i4>0</vt:i4>
      </vt:variant>
      <vt:variant>
        <vt:i4>5</vt:i4>
      </vt:variant>
      <vt:variant>
        <vt:lpwstr/>
      </vt:variant>
      <vt:variant>
        <vt:lpwstr>_2.1_Organization_of</vt:lpwstr>
      </vt:variant>
      <vt:variant>
        <vt:i4>4390970</vt:i4>
      </vt:variant>
      <vt:variant>
        <vt:i4>21</vt:i4>
      </vt:variant>
      <vt:variant>
        <vt:i4>0</vt:i4>
      </vt:variant>
      <vt:variant>
        <vt:i4>5</vt:i4>
      </vt:variant>
      <vt:variant>
        <vt:lpwstr/>
      </vt:variant>
      <vt:variant>
        <vt:lpwstr>_3.3.2_Channel_access</vt:lpwstr>
      </vt:variant>
      <vt:variant>
        <vt:i4>7143513</vt:i4>
      </vt:variant>
      <vt:variant>
        <vt:i4>3</vt:i4>
      </vt:variant>
      <vt:variant>
        <vt:i4>0</vt:i4>
      </vt:variant>
      <vt:variant>
        <vt:i4>5</vt:i4>
      </vt:variant>
      <vt:variant>
        <vt:lpwstr/>
      </vt:variant>
      <vt:variant>
        <vt:lpwstr>_References</vt:lpwstr>
      </vt:variant>
      <vt:variant>
        <vt:i4>5046318</vt:i4>
      </vt:variant>
      <vt:variant>
        <vt:i4>0</vt:i4>
      </vt:variant>
      <vt:variant>
        <vt:i4>0</vt:i4>
      </vt:variant>
      <vt:variant>
        <vt:i4>5</vt:i4>
      </vt:variant>
      <vt:variant>
        <vt:lpwstr/>
      </vt:variant>
      <vt:variant>
        <vt:lpwstr>_4.3_Wideband_mode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2022-04-29T14:16:00Z</dcterms:created>
  <dcterms:modified xsi:type="dcterms:W3CDTF">2022-04-29T14:16:00Z</dcterms:modified>
  <cp:category/>
</cp:coreProperties>
</file>